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B74605" w14:paraId="056DB11F" w14:textId="4C70C3EB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April </w:t>
      </w:r>
      <w:r w:rsidR="008B63DB">
        <w:rPr>
          <w:rFonts w:ascii="Aptos" w:hAnsi="Aptos"/>
          <w:b/>
          <w:bCs/>
        </w:rPr>
        <w:t>20</w:t>
      </w:r>
      <w:r w:rsidRPr="0004089D" w:rsidR="009C7D49">
        <w:rPr>
          <w:rFonts w:ascii="Aptos" w:hAnsi="Aptos"/>
          <w:b/>
          <w:bCs/>
        </w:rPr>
        <w:t>, 202</w:t>
      </w:r>
      <w:r w:rsidR="00AF556C">
        <w:rPr>
          <w:rFonts w:ascii="Aptos" w:hAnsi="Aptos"/>
          <w:b/>
          <w:bCs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2C5954" w14:paraId="53AEBA2C" w14:textId="549DA6D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 xml:space="preserve">Melissa Schiel, </w:t>
      </w:r>
      <w:r w:rsidR="008B63DB">
        <w:rPr>
          <w:rFonts w:ascii="Aptos" w:hAnsi="Aptos" w:cs="Segoe UI"/>
        </w:rPr>
        <w:t xml:space="preserve">Amy Claridge, </w:t>
      </w:r>
      <w:r w:rsidRPr="0004089D" w:rsidR="009C7D49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</w:t>
      </w:r>
      <w:r w:rsidR="00D60307">
        <w:rPr>
          <w:rFonts w:ascii="Aptos" w:hAnsi="Aptos" w:cs="Segoe UI"/>
        </w:rPr>
        <w:t>Nathan White</w:t>
      </w:r>
      <w:r w:rsidR="00B53359">
        <w:rPr>
          <w:rFonts w:ascii="Aptos" w:hAnsi="Aptos" w:cs="Segoe UI"/>
        </w:rPr>
        <w:t xml:space="preserve">, </w:t>
      </w:r>
      <w:r w:rsidR="00671E43">
        <w:rPr>
          <w:rFonts w:ascii="Aptos" w:hAnsi="Aptos" w:cs="Segoe UI"/>
        </w:rPr>
        <w:t>Anne Cubilie</w:t>
      </w:r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4DEB69EA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</w:t>
      </w:r>
      <w:r w:rsidR="00B74605">
        <w:rPr>
          <w:rFonts w:ascii="Aptos" w:hAnsi="Aptos" w:cs="Segoe UI"/>
        </w:rPr>
        <w:t>30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5C60A3C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</w:t>
      </w:r>
      <w:r w:rsidR="009A218D">
        <w:rPr>
          <w:rFonts w:ascii="Aptos" w:hAnsi="Aptos" w:cs="Segoe UI"/>
          <w:b/>
          <w:bCs/>
        </w:rPr>
        <w:t xml:space="preserve"> and Minutes</w:t>
      </w:r>
      <w:r w:rsidRPr="0004089D">
        <w:rPr>
          <w:rFonts w:ascii="Aptos" w:hAnsi="Aptos" w:cs="Segoe UI"/>
          <w:b/>
          <w:bCs/>
        </w:rPr>
        <w:t xml:space="preserve"> Approval</w:t>
      </w:r>
    </w:p>
    <w:p w:rsidR="009C7D49" w:rsidP="009C7D49" w:rsidRDefault="00671E43" w14:paraId="4FFCEADF" w14:textId="1446B2B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Agenda a</w:t>
      </w:r>
      <w:r w:rsidRPr="0004089D" w:rsidR="009C7D49">
        <w:rPr>
          <w:rFonts w:ascii="Aptos" w:hAnsi="Aptos" w:cs="Segoe UI"/>
        </w:rPr>
        <w:t>pproved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="008B63DB" w:rsidP="008B63DB" w:rsidRDefault="008B63DB" w14:paraId="6158C7C0" w14:textId="04E0F380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8B63DB">
        <w:rPr>
          <w:rFonts w:ascii="Aptos" w:hAnsi="Aptos" w:cs="Segoe UI"/>
        </w:rPr>
        <w:t>Draft motions for charges 2025-2026.05 and 2025-2026.06 as well as a charge to address the chair-elect issue have been sent to EC for review and consideration.</w:t>
      </w:r>
    </w:p>
    <w:p w:rsidRPr="008B63DB" w:rsidR="00D42B67" w:rsidP="00D42B67" w:rsidRDefault="00D42B67" w14:paraId="0E2AE167" w14:textId="6CADE870">
      <w:pPr>
        <w:pStyle w:val="ListParagraph"/>
        <w:numPr>
          <w:ilvl w:val="1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The draft motion for 2025-2026.06 was flagged because a charge (2025-2026.07) on the agenda for BFCC’s 4/20 meeting could be presented as part of that charge</w:t>
      </w:r>
      <w:r w:rsidR="009A59F2">
        <w:rPr>
          <w:rFonts w:ascii="Aptos" w:hAnsi="Aptos" w:cs="Segoe UI"/>
        </w:rPr>
        <w:t xml:space="preserve"> (in order to be more efficient with Senate time)</w:t>
      </w:r>
      <w:r>
        <w:rPr>
          <w:rFonts w:ascii="Aptos" w:hAnsi="Aptos" w:cs="Segoe UI"/>
        </w:rPr>
        <w:t>. EC chair was notified that, as a result, this draft motion might change subject to this meeting.</w:t>
      </w:r>
    </w:p>
    <w:p w:rsidRPr="008B63DB" w:rsidR="008B63DB" w:rsidP="00B74605" w:rsidRDefault="008B63DB" w14:paraId="38C7EA4F" w14:textId="666848FC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>
        <w:rPr>
          <w:rFonts w:ascii="Aptos" w:hAnsi="Aptos" w:cs="Segoe UI"/>
        </w:rPr>
        <w:t>BFCC’s</w:t>
      </w:r>
      <w:r w:rsidRPr="008B63DB">
        <w:rPr>
          <w:rFonts w:ascii="Aptos" w:hAnsi="Aptos" w:cs="Segoe UI"/>
        </w:rPr>
        <w:t xml:space="preserve"> response to EC Chair’s question about emeritus status for non-retiring faculty was </w:t>
      </w:r>
      <w:r>
        <w:rPr>
          <w:rFonts w:ascii="Aptos" w:hAnsi="Aptos" w:cs="Segoe UI"/>
        </w:rPr>
        <w:t>sent last week</w:t>
      </w:r>
      <w:r w:rsidRPr="008B63DB">
        <w:rPr>
          <w:rFonts w:ascii="Aptos" w:hAnsi="Aptos" w:cs="Segoe UI"/>
        </w:rPr>
        <w:t xml:space="preserve">. </w:t>
      </w:r>
    </w:p>
    <w:p w:rsidRPr="00B74605" w:rsidR="009C7D49" w:rsidP="00B74605" w:rsidRDefault="009C7D49" w14:paraId="7266D9B3" w14:textId="14B9C0C7">
      <w:p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 w:rsidRPr="00B74605">
        <w:rPr>
          <w:rFonts w:ascii="Aptos" w:hAnsi="Aptos" w:cs="Segoe UI"/>
          <w:b/>
          <w:bCs/>
        </w:rPr>
        <w:t>EC Report</w:t>
      </w:r>
    </w:p>
    <w:p w:rsidR="008B63DB" w:rsidP="008B63DB" w:rsidRDefault="008B63DB" w14:paraId="69988B52" w14:textId="77777777">
      <w:pPr>
        <w:pStyle w:val="ListParagraph"/>
        <w:numPr>
          <w:ilvl w:val="0"/>
          <w:numId w:val="99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B63DB">
        <w:rPr>
          <w:rFonts w:ascii="Aptos" w:hAnsi="Aptos" w:cs="Segoe UI"/>
        </w:rPr>
        <w:t>U</w:t>
      </w:r>
      <w:r w:rsidRPr="008B63DB">
        <w:rPr>
          <w:rFonts w:ascii="Aptos" w:hAnsi="Aptos" w:cs="Segoe UI"/>
        </w:rPr>
        <w:t>pdates on ongoing meetings with the Board’s AAC group. Key points included:</w:t>
      </w:r>
    </w:p>
    <w:p w:rsidR="008B63DB" w:rsidP="008B63DB" w:rsidRDefault="008B63DB" w14:paraId="44BEDCC0" w14:textId="77777777">
      <w:pPr>
        <w:pStyle w:val="ListParagraph"/>
        <w:numPr>
          <w:ilvl w:val="1"/>
          <w:numId w:val="99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B63DB">
        <w:rPr>
          <w:rFonts w:ascii="Aptos" w:hAnsi="Aptos" w:cs="Segoe UI"/>
        </w:rPr>
        <w:t>Clarification that any proposed revisions to Faculty Code would come forward to BFCC for review, rather than being unilaterally changed by the Board.</w:t>
      </w:r>
    </w:p>
    <w:p w:rsidR="00EB6E56" w:rsidP="008B63DB" w:rsidRDefault="008B63DB" w14:paraId="2771B287" w14:textId="77777777">
      <w:pPr>
        <w:pStyle w:val="ListParagraph"/>
        <w:numPr>
          <w:ilvl w:val="1"/>
          <w:numId w:val="99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 w:rsidRPr="008B63DB">
        <w:rPr>
          <w:rFonts w:ascii="Aptos" w:hAnsi="Aptos" w:cs="Segoe UI"/>
        </w:rPr>
        <w:t>Identification by the Board of two areas of concern in the Code: faculty participation in presidential evaluation and mechanisms for administrative awareness of proposed Code changes.</w:t>
      </w:r>
    </w:p>
    <w:p w:rsidR="00EB6E56" w:rsidP="00EB6E56" w:rsidRDefault="00EB6E56" w14:paraId="45EEDFA0" w14:textId="29C8F44A">
      <w:pPr>
        <w:pStyle w:val="ListParagraph"/>
        <w:numPr>
          <w:ilvl w:val="2"/>
          <w:numId w:val="99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</w:rPr>
      </w:pPr>
      <w:r>
        <w:rPr>
          <w:rFonts w:ascii="Aptos" w:hAnsi="Aptos" w:cs="Segoe UI"/>
        </w:rPr>
        <w:t xml:space="preserve">Additional steps for communication with administration on Code changes can be built into Code (there are memories that such steps did exist at one point). </w:t>
      </w:r>
    </w:p>
    <w:p w:rsidRPr="00EB6E56" w:rsidR="008B63DB" w:rsidP="37241E49" w:rsidRDefault="008B63DB" w14:paraId="74BCF2B6" w14:textId="024096AE">
      <w:pPr>
        <w:pStyle w:val="ListParagraph"/>
        <w:numPr>
          <w:ilvl w:val="2"/>
          <w:numId w:val="99"/>
        </w:numPr>
        <w:spacing w:before="100" w:beforeAutospacing="on" w:after="100" w:afterAutospacing="on" w:line="300" w:lineRule="atLeast"/>
        <w:outlineLvl w:val="2"/>
        <w:rPr>
          <w:rFonts w:ascii="Aptos" w:hAnsi="Aptos" w:cs="Segoe UI"/>
        </w:rPr>
      </w:pPr>
      <w:r w:rsidRPr="37241E49" w:rsidR="66A11788">
        <w:rPr>
          <w:rFonts w:ascii="Aptos" w:hAnsi="Aptos" w:cs="Segoe UI"/>
        </w:rPr>
        <w:t xml:space="preserve">Committee members strongly affirmed the importance of </w:t>
      </w:r>
      <w:r w:rsidRPr="37241E49" w:rsidR="66A11788">
        <w:rPr>
          <w:rFonts w:ascii="Aptos" w:hAnsi="Aptos" w:cs="Segoe UI"/>
        </w:rPr>
        <w:t>retaining</w:t>
      </w:r>
      <w:r w:rsidRPr="37241E49" w:rsidR="66A11788">
        <w:rPr>
          <w:rFonts w:ascii="Aptos" w:hAnsi="Aptos" w:cs="Segoe UI"/>
        </w:rPr>
        <w:t xml:space="preserve"> faculty feedback mechanisms</w:t>
      </w:r>
      <w:r w:rsidRPr="37241E49" w:rsidR="27722BFF">
        <w:rPr>
          <w:rFonts w:ascii="Aptos" w:hAnsi="Aptos" w:cs="Segoe UI"/>
        </w:rPr>
        <w:t xml:space="preserve"> such as the presidential evaluation</w:t>
      </w:r>
      <w:r w:rsidRPr="37241E49" w:rsidR="66A11788">
        <w:rPr>
          <w:rFonts w:ascii="Aptos" w:hAnsi="Aptos" w:cs="Segoe UI"/>
        </w:rPr>
        <w:t xml:space="preserve">, </w:t>
      </w:r>
      <w:r w:rsidRPr="37241E49" w:rsidR="66A11788">
        <w:rPr>
          <w:rFonts w:ascii="Aptos" w:hAnsi="Aptos" w:cs="Segoe UI"/>
        </w:rPr>
        <w:t>emphasizing shared governance principles, comparability with peer institutions, and accreditation norms</w:t>
      </w:r>
      <w:r w:rsidRPr="37241E49" w:rsidR="66A11788">
        <w:rPr>
          <w:rFonts w:ascii="Aptos" w:hAnsi="Aptos" w:cs="Segoe UI"/>
        </w:rPr>
        <w:t xml:space="preserve">. </w:t>
      </w:r>
    </w:p>
    <w:p w:rsidR="005219B3" w:rsidP="00B92AE0" w:rsidRDefault="009C7D49" w14:paraId="00D55EFD" w14:textId="14FA8F55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:rsidRPr="00D42B67" w:rsidR="00D42B67" w:rsidP="00D42B67" w:rsidRDefault="00D42B67" w14:paraId="7CBD8E1C" w14:textId="77777777">
      <w:pPr>
        <w:rPr>
          <w:rFonts w:ascii="Aptos" w:hAnsi="Aptos" w:cs="Segoe UI"/>
          <w:b/>
          <w:bCs/>
        </w:rPr>
      </w:pPr>
      <w:r w:rsidRPr="00D42B67">
        <w:rPr>
          <w:rFonts w:ascii="Aptos" w:hAnsi="Aptos" w:cs="Segoe UI"/>
          <w:b/>
          <w:bCs/>
        </w:rPr>
        <w:t>Charge 25–26.06: Process for Disbanding Standing Committees</w:t>
      </w:r>
    </w:p>
    <w:p w:rsidRPr="00D42B67" w:rsidR="00D42B67" w:rsidP="00D42B67" w:rsidRDefault="00D42B67" w14:paraId="21538208" w14:textId="39AC7D1F">
      <w:pPr>
        <w:pStyle w:val="ListParagraph"/>
        <w:numPr>
          <w:ilvl w:val="0"/>
          <w:numId w:val="18"/>
        </w:numPr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>Reviewed language to consider how it might</w:t>
      </w:r>
      <w:r w:rsidR="009A59F2">
        <w:rPr>
          <w:rFonts w:ascii="Aptos" w:hAnsi="Aptos" w:cs="Segoe UI"/>
        </w:rPr>
        <w:t xml:space="preserve"> </w:t>
      </w:r>
      <w:r>
        <w:rPr>
          <w:rFonts w:ascii="Aptos" w:hAnsi="Aptos" w:cs="Segoe UI"/>
        </w:rPr>
        <w:t xml:space="preserve">be packaged with a motion for addressing BFCC 25-26.07. Other issues were also </w:t>
      </w:r>
      <w:proofErr w:type="spellStart"/>
      <w:r>
        <w:rPr>
          <w:rFonts w:ascii="Aptos" w:hAnsi="Aptos" w:cs="Segoe UI"/>
        </w:rPr>
        <w:t>highlighted:</w:t>
      </w:r>
      <w:proofErr w:type="spellEnd"/>
    </w:p>
    <w:p w:rsidRPr="009A59F2" w:rsidR="009A59F2" w:rsidP="009A59F2" w:rsidRDefault="00D42B67" w14:paraId="791FB817" w14:textId="77777777">
      <w:pPr>
        <w:pStyle w:val="ListParagraph"/>
        <w:numPr>
          <w:ilvl w:val="1"/>
          <w:numId w:val="1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 </w:t>
      </w:r>
      <w:r w:rsidRPr="009A59F2" w:rsidR="009A59F2">
        <w:rPr>
          <w:rFonts w:ascii="Aptos" w:hAnsi="Aptos" w:cs="Segoe UI"/>
        </w:rPr>
        <w:t>Affirmation that Robert’s Rules require a Senate motion to rescind the original motion establishing a committee.</w:t>
      </w:r>
    </w:p>
    <w:p w:rsidRPr="009A59F2" w:rsidR="009A59F2" w:rsidP="009A59F2" w:rsidRDefault="009A59F2" w14:paraId="50E6428B" w14:textId="77777777">
      <w:pPr>
        <w:pStyle w:val="ListParagraph"/>
        <w:numPr>
          <w:ilvl w:val="1"/>
          <w:numId w:val="18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Agreement that while the original motion may need to be referenced, excessive procedural detail should be avoided in the bylaws.</w:t>
      </w:r>
    </w:p>
    <w:p w:rsidRPr="009A59F2" w:rsidR="009A59F2" w:rsidP="009A59F2" w:rsidRDefault="009A59F2" w14:paraId="2C93A663" w14:textId="77777777">
      <w:pPr>
        <w:pStyle w:val="ListParagraph"/>
        <w:numPr>
          <w:ilvl w:val="1"/>
          <w:numId w:val="18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Clarification that disbanding a committee is distinct from renaming or restructuring one; name changes would likely require separate Senate action and bylaw amendments.</w:t>
      </w:r>
    </w:p>
    <w:p w:rsidR="00B92AE0" w:rsidP="009A59F2" w:rsidRDefault="009A59F2" w14:paraId="2FAA748D" w14:textId="6C78928D">
      <w:pPr>
        <w:pStyle w:val="ListParagraph"/>
        <w:numPr>
          <w:ilvl w:val="1"/>
          <w:numId w:val="18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Discussion of potential implications for committees such as ADI/Global Literacy and whether future actions would constitute disbandment or revision.</w:t>
      </w:r>
    </w:p>
    <w:p w:rsidRPr="009A59F2" w:rsidR="009A59F2" w:rsidP="009A59F2" w:rsidRDefault="009A59F2" w14:paraId="2D78FB22" w14:textId="77777777">
      <w:pPr>
        <w:pStyle w:val="ListParagraph"/>
        <w:ind w:left="1440"/>
        <w:rPr>
          <w:rFonts w:ascii="Aptos" w:hAnsi="Aptos" w:cs="Segoe UI"/>
        </w:rPr>
      </w:pPr>
    </w:p>
    <w:p w:rsidRPr="009A59F2" w:rsidR="009A59F2" w:rsidP="009A59F2" w:rsidRDefault="009A59F2" w14:paraId="544ABEE3" w14:textId="77777777">
      <w:pPr>
        <w:rPr>
          <w:rFonts w:ascii="Aptos" w:hAnsi="Aptos" w:cs="Segoe UI"/>
          <w:b/>
          <w:bCs/>
        </w:rPr>
      </w:pPr>
      <w:r w:rsidRPr="009A59F2">
        <w:rPr>
          <w:rFonts w:ascii="Aptos" w:hAnsi="Aptos" w:cs="Segoe UI"/>
          <w:b/>
          <w:bCs/>
        </w:rPr>
        <w:t>Charge 25–26.07: Senator Vacancies When Departments Do Not Nominate a Senator</w:t>
      </w:r>
    </w:p>
    <w:p w:rsidRPr="009A59F2" w:rsidR="009A59F2" w:rsidP="009A59F2" w:rsidRDefault="009A59F2" w14:paraId="5CA0E9EE" w14:textId="550A5BA4">
      <w:pPr>
        <w:rPr>
          <w:rFonts w:ascii="Aptos" w:hAnsi="Aptos" w:cs="Segoe UI"/>
        </w:rPr>
      </w:pPr>
      <w:r w:rsidRPr="009A59F2">
        <w:rPr>
          <w:rFonts w:ascii="Aptos" w:hAnsi="Aptos" w:cs="Segoe UI"/>
        </w:rPr>
        <w:t xml:space="preserve">The committee </w:t>
      </w:r>
      <w:r>
        <w:rPr>
          <w:rFonts w:ascii="Aptos" w:hAnsi="Aptos" w:cs="Segoe UI"/>
        </w:rPr>
        <w:t>reviewed the</w:t>
      </w:r>
      <w:r w:rsidRPr="009A59F2">
        <w:rPr>
          <w:rFonts w:ascii="Aptos" w:hAnsi="Aptos" w:cs="Segoe UI"/>
        </w:rPr>
        <w:t xml:space="preserve"> Charge 25–26.07, which asks BFCC to outline a process for situations in which a department or faculty group does not nominate a senator.</w:t>
      </w:r>
    </w:p>
    <w:p w:rsidRPr="009A59F2" w:rsidR="009A59F2" w:rsidP="009A59F2" w:rsidRDefault="009A59F2" w14:paraId="0C02A847" w14:textId="11467DD5">
      <w:pPr>
        <w:numPr>
          <w:ilvl w:val="0"/>
          <w:numId w:val="101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Concern</w:t>
      </w:r>
      <w:r>
        <w:rPr>
          <w:rFonts w:ascii="Aptos" w:hAnsi="Aptos" w:cs="Segoe UI"/>
        </w:rPr>
        <w:t>s raised</w:t>
      </w:r>
      <w:r w:rsidRPr="009A59F2">
        <w:rPr>
          <w:rFonts w:ascii="Aptos" w:hAnsi="Aptos" w:cs="Segoe UI"/>
        </w:rPr>
        <w:t xml:space="preserve"> about the feasibility of mandating representation when no faculty member is willing or able to serve.</w:t>
      </w:r>
    </w:p>
    <w:p w:rsidRPr="009A59F2" w:rsidR="009A59F2" w:rsidP="009A59F2" w:rsidRDefault="009A59F2" w14:paraId="5CFE6BC8" w14:textId="77777777">
      <w:pPr>
        <w:numPr>
          <w:ilvl w:val="0"/>
          <w:numId w:val="101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Recognition that similar provisions already exist for tenure-track faculty, including fallback service by department chairs.</w:t>
      </w:r>
    </w:p>
    <w:p w:rsidRPr="009A59F2" w:rsidR="009A59F2" w:rsidP="009A59F2" w:rsidRDefault="009A59F2" w14:paraId="2779B625" w14:textId="77777777">
      <w:pPr>
        <w:numPr>
          <w:ilvl w:val="0"/>
          <w:numId w:val="101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Identification of gaps in current language regarding Non-Tenure-Track (NTT) senators, particularly when eligibility requirements or precarity limit willingness to serve.</w:t>
      </w:r>
    </w:p>
    <w:p w:rsidRPr="009A59F2" w:rsidR="009A59F2" w:rsidP="009A59F2" w:rsidRDefault="009A59F2" w14:paraId="034D5ECB" w14:textId="77777777">
      <w:pPr>
        <w:numPr>
          <w:ilvl w:val="0"/>
          <w:numId w:val="101"/>
        </w:numPr>
        <w:rPr>
          <w:rFonts w:ascii="Aptos" w:hAnsi="Aptos" w:cs="Segoe UI"/>
        </w:rPr>
      </w:pPr>
      <w:r w:rsidRPr="009A59F2">
        <w:rPr>
          <w:rFonts w:ascii="Aptos" w:hAnsi="Aptos" w:cs="Segoe UI"/>
        </w:rPr>
        <w:t>Exploration of possible models, such as broader NTT calls across colleges, provisional or at-large representation, or parallels with personnel committee practices.</w:t>
      </w:r>
    </w:p>
    <w:p w:rsidRPr="009A59F2" w:rsidR="009A59F2" w:rsidP="009A59F2" w:rsidRDefault="009A59F2" w14:paraId="4A3A51CF" w14:textId="2A52D051">
      <w:pPr>
        <w:rPr>
          <w:rFonts w:ascii="Aptos" w:hAnsi="Aptos" w:cs="Segoe UI"/>
        </w:rPr>
      </w:pPr>
      <w:r w:rsidRPr="009A59F2">
        <w:rPr>
          <w:rFonts w:ascii="Aptos" w:hAnsi="Aptos" w:cs="Segoe UI"/>
        </w:rPr>
        <w:t>Members noted that addressing NTT representation would likely require amendments to Faculty Code rather than bylaws</w:t>
      </w:r>
      <w:r>
        <w:rPr>
          <w:rFonts w:ascii="Aptos" w:hAnsi="Aptos" w:cs="Segoe UI"/>
        </w:rPr>
        <w:t xml:space="preserve">. </w:t>
      </w:r>
      <w:proofErr w:type="gramStart"/>
      <w:r>
        <w:rPr>
          <w:rFonts w:ascii="Aptos" w:hAnsi="Aptos" w:cs="Segoe UI"/>
        </w:rPr>
        <w:t>Thus</w:t>
      </w:r>
      <w:proofErr w:type="gramEnd"/>
      <w:r>
        <w:rPr>
          <w:rFonts w:ascii="Aptos" w:hAnsi="Aptos" w:cs="Segoe UI"/>
        </w:rPr>
        <w:t xml:space="preserve"> while this charge could be started this year, it will not be completed this academic year. </w:t>
      </w:r>
    </w:p>
    <w:p w:rsidR="005219B3" w:rsidP="000D6D52" w:rsidRDefault="005219B3" w14:paraId="5109CF82" w14:textId="77777777">
      <w:pPr>
        <w:rPr>
          <w:rFonts w:ascii="Aptos" w:hAnsi="Aptos" w:cs="Segoe UI"/>
          <w:b/>
          <w:bCs/>
        </w:rPr>
      </w:pPr>
    </w:p>
    <w:p w:rsidR="00846CAC" w:rsidP="000D6D52" w:rsidRDefault="00846CAC" w14:paraId="6B1E3F3A" w14:textId="14A9CC28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Pr="009A59F2" w:rsidR="009A59F2" w:rsidP="009A59F2" w:rsidRDefault="00B75E9F" w14:paraId="72C1D5D9" w14:textId="77777777">
      <w:pPr>
        <w:pStyle w:val="ListParagraph"/>
        <w:numPr>
          <w:ilvl w:val="0"/>
          <w:numId w:val="58"/>
        </w:numPr>
        <w:rPr>
          <w:rFonts w:ascii="Aptos" w:hAnsi="Aptos"/>
        </w:rPr>
      </w:pPr>
      <w:r>
        <w:rPr>
          <w:rFonts w:ascii="Aptos" w:hAnsi="Aptos" w:cs="Segoe UI"/>
        </w:rPr>
        <w:t>The Chair of BFCC</w:t>
      </w:r>
      <w:r w:rsidR="008E15EC">
        <w:rPr>
          <w:rFonts w:ascii="Aptos" w:hAnsi="Aptos" w:cs="Segoe UI"/>
        </w:rPr>
        <w:t xml:space="preserve"> will </w:t>
      </w:r>
      <w:r w:rsidR="009A59F2">
        <w:rPr>
          <w:rFonts w:ascii="Aptos" w:hAnsi="Aptos" w:cs="Segoe UI"/>
        </w:rPr>
        <w:t>advance</w:t>
      </w:r>
      <w:r w:rsidR="00B92AE0">
        <w:rPr>
          <w:rFonts w:ascii="Aptos" w:hAnsi="Aptos" w:cs="Segoe UI"/>
        </w:rPr>
        <w:t xml:space="preserve"> </w:t>
      </w:r>
      <w:r w:rsidR="009530B8">
        <w:rPr>
          <w:rFonts w:ascii="Aptos" w:hAnsi="Aptos" w:cs="Segoe UI"/>
        </w:rPr>
        <w:t>a draft</w:t>
      </w:r>
      <w:r w:rsidR="00B92AE0">
        <w:rPr>
          <w:rFonts w:ascii="Aptos" w:hAnsi="Aptos" w:cs="Segoe UI"/>
        </w:rPr>
        <w:t xml:space="preserve"> motio</w:t>
      </w:r>
      <w:r w:rsidR="009A59F2">
        <w:rPr>
          <w:rFonts w:ascii="Aptos" w:hAnsi="Aptos" w:cs="Segoe UI"/>
        </w:rPr>
        <w:t>n</w:t>
      </w:r>
      <w:r w:rsidR="00B92AE0">
        <w:rPr>
          <w:rFonts w:ascii="Aptos" w:hAnsi="Aptos" w:cs="Segoe UI"/>
        </w:rPr>
        <w:t xml:space="preserve"> </w:t>
      </w:r>
      <w:r w:rsidR="009A59F2">
        <w:rPr>
          <w:rFonts w:ascii="Aptos" w:hAnsi="Aptos" w:cs="Segoe UI"/>
        </w:rPr>
        <w:t xml:space="preserve">to address charge </w:t>
      </w:r>
      <w:r w:rsidR="00B92AE0">
        <w:rPr>
          <w:rFonts w:ascii="Aptos" w:hAnsi="Aptos" w:cs="Segoe UI"/>
        </w:rPr>
        <w:t>BFCC 25-26.0</w:t>
      </w:r>
      <w:r w:rsidR="009530B8">
        <w:rPr>
          <w:rFonts w:ascii="Aptos" w:hAnsi="Aptos" w:cs="Segoe UI"/>
        </w:rPr>
        <w:t>6</w:t>
      </w:r>
      <w:r w:rsidR="009A59F2">
        <w:rPr>
          <w:rFonts w:ascii="Aptos" w:hAnsi="Aptos" w:cs="Segoe UI"/>
        </w:rPr>
        <w:t xml:space="preserve"> without packaging it with a charge BFCC 25-26.07.</w:t>
      </w:r>
    </w:p>
    <w:p w:rsidRPr="00A16129" w:rsidR="009A59F2" w:rsidP="009A59F2" w:rsidRDefault="00A16129" w14:paraId="33BC29B3" w14:textId="130EAE84">
      <w:pPr>
        <w:pStyle w:val="ListParagraph"/>
        <w:numPr>
          <w:ilvl w:val="0"/>
          <w:numId w:val="58"/>
        </w:numPr>
        <w:rPr>
          <w:rFonts w:ascii="Aptos" w:hAnsi="Aptos"/>
        </w:rPr>
      </w:pPr>
      <w:r>
        <w:rPr>
          <w:rFonts w:ascii="Aptos" w:hAnsi="Aptos" w:cs="Segoe UI"/>
        </w:rPr>
        <w:t>Chair of BFCC will write to EC to clarify that NTT senators were who they had in mind for Charge 25-26.07 and will ask for ideas on who to reach out to for review (NTT senators?)</w:t>
      </w:r>
    </w:p>
    <w:p w:rsidRPr="00A16129" w:rsidR="00A16129" w:rsidP="00A16129" w:rsidRDefault="00A16129" w14:paraId="2842CDD4" w14:textId="14E5EC7F">
      <w:pPr>
        <w:ind w:left="360"/>
        <w:rPr>
          <w:rFonts w:ascii="Aptos" w:hAnsi="Aptos"/>
        </w:rPr>
      </w:pPr>
    </w:p>
    <w:p w:rsidRPr="009A59F2" w:rsidR="009A59F2" w:rsidP="009A59F2" w:rsidRDefault="009A59F2" w14:paraId="5A81E78E" w14:textId="77777777">
      <w:pPr>
        <w:rPr>
          <w:rFonts w:ascii="Aptos" w:hAnsi="Aptos"/>
        </w:rPr>
      </w:pPr>
    </w:p>
    <w:p w:rsidRPr="009A59F2" w:rsidR="002F0217" w:rsidP="009A59F2" w:rsidRDefault="002F0217" w14:paraId="1BAF4FE0" w14:textId="1135DD92">
      <w:pPr>
        <w:rPr>
          <w:rFonts w:ascii="Aptos" w:hAnsi="Aptos"/>
        </w:rPr>
      </w:pPr>
      <w:r w:rsidRPr="009A59F2">
        <w:rPr>
          <w:rFonts w:ascii="Aptos" w:hAnsi="Aptos" w:cs="Segoe UI"/>
          <w:b/>
          <w:bCs/>
        </w:rPr>
        <w:lastRenderedPageBreak/>
        <w:t>Adjournment</w:t>
      </w:r>
    </w:p>
    <w:p w:rsidRPr="0004089D" w:rsidR="000D6D52" w:rsidP="000D6D52" w:rsidRDefault="002F0217" w14:paraId="21DD16FF" w14:textId="13F43482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</w:t>
      </w:r>
      <w:r w:rsidR="00B75E9F">
        <w:rPr>
          <w:rFonts w:ascii="Aptos" w:hAnsi="Aptos"/>
        </w:rPr>
        <w:t>3</w:t>
      </w:r>
      <w:r w:rsidR="00A16129">
        <w:rPr>
          <w:rFonts w:ascii="Aptos" w:hAnsi="Aptos"/>
        </w:rPr>
        <w:t>0</w:t>
      </w:r>
      <w:r w:rsidR="008E15EC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34B"/>
    <w:multiLevelType w:val="multilevel"/>
    <w:tmpl w:val="727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2E255AD"/>
    <w:multiLevelType w:val="multilevel"/>
    <w:tmpl w:val="322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04B23"/>
    <w:multiLevelType w:val="multilevel"/>
    <w:tmpl w:val="67C8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8334ECB"/>
    <w:multiLevelType w:val="multilevel"/>
    <w:tmpl w:val="F80E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95C42E3"/>
    <w:multiLevelType w:val="multilevel"/>
    <w:tmpl w:val="759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CA66ED3"/>
    <w:multiLevelType w:val="multilevel"/>
    <w:tmpl w:val="DB88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0DD1700"/>
    <w:multiLevelType w:val="multilevel"/>
    <w:tmpl w:val="115E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4D60628"/>
    <w:multiLevelType w:val="multilevel"/>
    <w:tmpl w:val="B870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15BC0804"/>
    <w:multiLevelType w:val="hybridMultilevel"/>
    <w:tmpl w:val="57107D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820039A"/>
    <w:multiLevelType w:val="multilevel"/>
    <w:tmpl w:val="9108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28782B05"/>
    <w:multiLevelType w:val="multilevel"/>
    <w:tmpl w:val="570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2CB96658"/>
    <w:multiLevelType w:val="hybridMultilevel"/>
    <w:tmpl w:val="055604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D58468B"/>
    <w:multiLevelType w:val="multilevel"/>
    <w:tmpl w:val="052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2D7A5796"/>
    <w:multiLevelType w:val="multilevel"/>
    <w:tmpl w:val="B14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2FB72A63"/>
    <w:multiLevelType w:val="multilevel"/>
    <w:tmpl w:val="A6E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B364952"/>
    <w:multiLevelType w:val="multilevel"/>
    <w:tmpl w:val="24F6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0425E14"/>
    <w:multiLevelType w:val="multilevel"/>
    <w:tmpl w:val="F022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613D6E"/>
    <w:multiLevelType w:val="multilevel"/>
    <w:tmpl w:val="AA1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36542D2"/>
    <w:multiLevelType w:val="multilevel"/>
    <w:tmpl w:val="54B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442913D2"/>
    <w:multiLevelType w:val="multilevel"/>
    <w:tmpl w:val="4372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448C0149"/>
    <w:multiLevelType w:val="hybridMultilevel"/>
    <w:tmpl w:val="91DE8F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45BB6C74"/>
    <w:multiLevelType w:val="multilevel"/>
    <w:tmpl w:val="F2C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4A1D0C89"/>
    <w:multiLevelType w:val="multilevel"/>
    <w:tmpl w:val="2738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B066C82"/>
    <w:multiLevelType w:val="multilevel"/>
    <w:tmpl w:val="0BF0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4B9D79D0"/>
    <w:multiLevelType w:val="multilevel"/>
    <w:tmpl w:val="03E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4D394B9D"/>
    <w:multiLevelType w:val="multilevel"/>
    <w:tmpl w:val="0F8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23F0F95"/>
    <w:multiLevelType w:val="multilevel"/>
    <w:tmpl w:val="ECA0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54F869F8"/>
    <w:multiLevelType w:val="hybridMultilevel"/>
    <w:tmpl w:val="5D5E7A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58F15F1B"/>
    <w:multiLevelType w:val="multilevel"/>
    <w:tmpl w:val="D28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5B2F7631"/>
    <w:multiLevelType w:val="multilevel"/>
    <w:tmpl w:val="F19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9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1" w15:restartNumberingAfterBreak="0">
    <w:nsid w:val="5F383CA1"/>
    <w:multiLevelType w:val="multilevel"/>
    <w:tmpl w:val="3AC4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2" w15:restartNumberingAfterBreak="0">
    <w:nsid w:val="6256506F"/>
    <w:multiLevelType w:val="multilevel"/>
    <w:tmpl w:val="D91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4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75" w15:restartNumberingAfterBreak="0">
    <w:nsid w:val="64C10CB9"/>
    <w:multiLevelType w:val="multilevel"/>
    <w:tmpl w:val="96F8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8" w15:restartNumberingAfterBreak="0">
    <w:nsid w:val="6A726886"/>
    <w:multiLevelType w:val="hybridMultilevel"/>
    <w:tmpl w:val="2FB212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1" w15:restartNumberingAfterBreak="0">
    <w:nsid w:val="6C6D730B"/>
    <w:multiLevelType w:val="multilevel"/>
    <w:tmpl w:val="6D0E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EE7712F"/>
    <w:multiLevelType w:val="hybridMultilevel"/>
    <w:tmpl w:val="BE1E3D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5" w15:restartNumberingAfterBreak="0">
    <w:nsid w:val="70FF3C0B"/>
    <w:multiLevelType w:val="multilevel"/>
    <w:tmpl w:val="58CA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6" w15:restartNumberingAfterBreak="0">
    <w:nsid w:val="71436334"/>
    <w:multiLevelType w:val="multilevel"/>
    <w:tmpl w:val="3962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7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8" w15:restartNumberingAfterBreak="0">
    <w:nsid w:val="737650C2"/>
    <w:multiLevelType w:val="hybridMultilevel"/>
    <w:tmpl w:val="1BB08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0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2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3" w15:restartNumberingAfterBreak="0">
    <w:nsid w:val="793249C2"/>
    <w:multiLevelType w:val="multilevel"/>
    <w:tmpl w:val="AC50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79B2743B"/>
    <w:multiLevelType w:val="multilevel"/>
    <w:tmpl w:val="9208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5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6" w15:restartNumberingAfterBreak="0">
    <w:nsid w:val="7B2A51D3"/>
    <w:multiLevelType w:val="multilevel"/>
    <w:tmpl w:val="8F0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7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9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0" w15:restartNumberingAfterBreak="0">
    <w:nsid w:val="7E696250"/>
    <w:multiLevelType w:val="multilevel"/>
    <w:tmpl w:val="B4CC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1"/>
  </w:num>
  <w:num w:numId="2" w16cid:durableId="875312597">
    <w:abstractNumId w:val="91"/>
  </w:num>
  <w:num w:numId="3" w16cid:durableId="537202337">
    <w:abstractNumId w:val="84"/>
  </w:num>
  <w:num w:numId="4" w16cid:durableId="1157383018">
    <w:abstractNumId w:val="70"/>
  </w:num>
  <w:num w:numId="5" w16cid:durableId="1118259916">
    <w:abstractNumId w:val="98"/>
  </w:num>
  <w:num w:numId="6" w16cid:durableId="1667055404">
    <w:abstractNumId w:val="52"/>
  </w:num>
  <w:num w:numId="7" w16cid:durableId="43649315">
    <w:abstractNumId w:val="18"/>
  </w:num>
  <w:num w:numId="8" w16cid:durableId="390423863">
    <w:abstractNumId w:val="59"/>
  </w:num>
  <w:num w:numId="9" w16cid:durableId="542981686">
    <w:abstractNumId w:val="79"/>
  </w:num>
  <w:num w:numId="10" w16cid:durableId="279188692">
    <w:abstractNumId w:val="42"/>
  </w:num>
  <w:num w:numId="11" w16cid:durableId="1054354731">
    <w:abstractNumId w:val="97"/>
  </w:num>
  <w:num w:numId="12" w16cid:durableId="830876385">
    <w:abstractNumId w:val="74"/>
  </w:num>
  <w:num w:numId="13" w16cid:durableId="465661884">
    <w:abstractNumId w:val="41"/>
  </w:num>
  <w:num w:numId="14" w16cid:durableId="1507482208">
    <w:abstractNumId w:val="63"/>
  </w:num>
  <w:num w:numId="15" w16cid:durableId="1093669706">
    <w:abstractNumId w:val="37"/>
  </w:num>
  <w:num w:numId="16" w16cid:durableId="1288313937">
    <w:abstractNumId w:val="10"/>
  </w:num>
  <w:num w:numId="17" w16cid:durableId="1019770771">
    <w:abstractNumId w:val="21"/>
  </w:num>
  <w:num w:numId="18" w16cid:durableId="1404376884">
    <w:abstractNumId w:val="61"/>
  </w:num>
  <w:num w:numId="19" w16cid:durableId="1318652021">
    <w:abstractNumId w:val="24"/>
  </w:num>
  <w:num w:numId="20" w16cid:durableId="1479303709">
    <w:abstractNumId w:val="38"/>
  </w:num>
  <w:num w:numId="21" w16cid:durableId="795870592">
    <w:abstractNumId w:val="25"/>
  </w:num>
  <w:num w:numId="22" w16cid:durableId="447698770">
    <w:abstractNumId w:val="82"/>
  </w:num>
  <w:num w:numId="23" w16cid:durableId="1234045582">
    <w:abstractNumId w:val="26"/>
  </w:num>
  <w:num w:numId="24" w16cid:durableId="626550297">
    <w:abstractNumId w:val="27"/>
  </w:num>
  <w:num w:numId="25" w16cid:durableId="246960549">
    <w:abstractNumId w:val="89"/>
  </w:num>
  <w:num w:numId="26" w16cid:durableId="1485315185">
    <w:abstractNumId w:val="4"/>
  </w:num>
  <w:num w:numId="27" w16cid:durableId="1933271369">
    <w:abstractNumId w:val="87"/>
  </w:num>
  <w:num w:numId="28" w16cid:durableId="757019809">
    <w:abstractNumId w:val="54"/>
  </w:num>
  <w:num w:numId="29" w16cid:durableId="751660941">
    <w:abstractNumId w:val="92"/>
  </w:num>
  <w:num w:numId="30" w16cid:durableId="286543810">
    <w:abstractNumId w:val="19"/>
  </w:num>
  <w:num w:numId="31" w16cid:durableId="738134014">
    <w:abstractNumId w:val="95"/>
  </w:num>
  <w:num w:numId="32" w16cid:durableId="1705251826">
    <w:abstractNumId w:val="76"/>
  </w:num>
  <w:num w:numId="33" w16cid:durableId="240793286">
    <w:abstractNumId w:val="99"/>
  </w:num>
  <w:num w:numId="34" w16cid:durableId="1854028093">
    <w:abstractNumId w:val="49"/>
  </w:num>
  <w:num w:numId="35" w16cid:durableId="1739791651">
    <w:abstractNumId w:val="90"/>
  </w:num>
  <w:num w:numId="36" w16cid:durableId="110367550">
    <w:abstractNumId w:val="64"/>
  </w:num>
  <w:num w:numId="37" w16cid:durableId="1553230343">
    <w:abstractNumId w:val="69"/>
  </w:num>
  <w:num w:numId="38" w16cid:durableId="1134324957">
    <w:abstractNumId w:val="35"/>
  </w:num>
  <w:num w:numId="39" w16cid:durableId="178012315">
    <w:abstractNumId w:val="65"/>
  </w:num>
  <w:num w:numId="40" w16cid:durableId="1333490092">
    <w:abstractNumId w:val="33"/>
  </w:num>
  <w:num w:numId="41" w16cid:durableId="949975309">
    <w:abstractNumId w:val="20"/>
  </w:num>
  <w:num w:numId="42" w16cid:durableId="91439136">
    <w:abstractNumId w:val="40"/>
  </w:num>
  <w:num w:numId="43" w16cid:durableId="1052728342">
    <w:abstractNumId w:val="12"/>
  </w:num>
  <w:num w:numId="44" w16cid:durableId="826239669">
    <w:abstractNumId w:val="3"/>
  </w:num>
  <w:num w:numId="45" w16cid:durableId="661085703">
    <w:abstractNumId w:val="58"/>
  </w:num>
  <w:num w:numId="46" w16cid:durableId="730426503">
    <w:abstractNumId w:val="80"/>
  </w:num>
  <w:num w:numId="47" w16cid:durableId="1073434085">
    <w:abstractNumId w:val="14"/>
  </w:num>
  <w:num w:numId="48" w16cid:durableId="1313024861">
    <w:abstractNumId w:val="9"/>
  </w:num>
  <w:num w:numId="49" w16cid:durableId="195506541">
    <w:abstractNumId w:val="17"/>
  </w:num>
  <w:num w:numId="50" w16cid:durableId="2125078406">
    <w:abstractNumId w:val="77"/>
  </w:num>
  <w:num w:numId="51" w16cid:durableId="825165690">
    <w:abstractNumId w:val="36"/>
  </w:num>
  <w:num w:numId="52" w16cid:durableId="479930924">
    <w:abstractNumId w:val="66"/>
  </w:num>
  <w:num w:numId="53" w16cid:durableId="1188325679">
    <w:abstractNumId w:val="6"/>
  </w:num>
  <w:num w:numId="54" w16cid:durableId="1395347220">
    <w:abstractNumId w:val="22"/>
  </w:num>
  <w:num w:numId="55" w16cid:durableId="62682844">
    <w:abstractNumId w:val="23"/>
  </w:num>
  <w:num w:numId="56" w16cid:durableId="1114062450">
    <w:abstractNumId w:val="73"/>
  </w:num>
  <w:num w:numId="57" w16cid:durableId="1521043667">
    <w:abstractNumId w:val="44"/>
  </w:num>
  <w:num w:numId="58" w16cid:durableId="22289761">
    <w:abstractNumId w:val="62"/>
  </w:num>
  <w:num w:numId="59" w16cid:durableId="169218347">
    <w:abstractNumId w:val="51"/>
  </w:num>
  <w:num w:numId="60" w16cid:durableId="2107384316">
    <w:abstractNumId w:val="71"/>
  </w:num>
  <w:num w:numId="61" w16cid:durableId="1131483906">
    <w:abstractNumId w:val="83"/>
  </w:num>
  <w:num w:numId="62" w16cid:durableId="88935036">
    <w:abstractNumId w:val="46"/>
  </w:num>
  <w:num w:numId="63" w16cid:durableId="1160391876">
    <w:abstractNumId w:val="16"/>
  </w:num>
  <w:num w:numId="64" w16cid:durableId="1589846581">
    <w:abstractNumId w:val="88"/>
  </w:num>
  <w:num w:numId="65" w16cid:durableId="1845245851">
    <w:abstractNumId w:val="0"/>
  </w:num>
  <w:num w:numId="66" w16cid:durableId="1526017084">
    <w:abstractNumId w:val="30"/>
  </w:num>
  <w:num w:numId="67" w16cid:durableId="946351334">
    <w:abstractNumId w:val="39"/>
  </w:num>
  <w:num w:numId="68" w16cid:durableId="646976838">
    <w:abstractNumId w:val="56"/>
  </w:num>
  <w:num w:numId="69" w16cid:durableId="631980712">
    <w:abstractNumId w:val="43"/>
  </w:num>
  <w:num w:numId="70" w16cid:durableId="1825195082">
    <w:abstractNumId w:val="29"/>
  </w:num>
  <w:num w:numId="71" w16cid:durableId="175583056">
    <w:abstractNumId w:val="96"/>
  </w:num>
  <w:num w:numId="72" w16cid:durableId="1901671011">
    <w:abstractNumId w:val="48"/>
  </w:num>
  <w:num w:numId="73" w16cid:durableId="609239865">
    <w:abstractNumId w:val="93"/>
  </w:num>
  <w:num w:numId="74" w16cid:durableId="1274240853">
    <w:abstractNumId w:val="28"/>
  </w:num>
  <w:num w:numId="75" w16cid:durableId="1659532780">
    <w:abstractNumId w:val="94"/>
  </w:num>
  <w:num w:numId="76" w16cid:durableId="543441290">
    <w:abstractNumId w:val="75"/>
  </w:num>
  <w:num w:numId="77" w16cid:durableId="637029257">
    <w:abstractNumId w:val="5"/>
  </w:num>
  <w:num w:numId="78" w16cid:durableId="1823308027">
    <w:abstractNumId w:val="85"/>
  </w:num>
  <w:num w:numId="79" w16cid:durableId="466556065">
    <w:abstractNumId w:val="68"/>
  </w:num>
  <w:num w:numId="80" w16cid:durableId="1735659184">
    <w:abstractNumId w:val="45"/>
  </w:num>
  <w:num w:numId="81" w16cid:durableId="454492586">
    <w:abstractNumId w:val="53"/>
  </w:num>
  <w:num w:numId="82" w16cid:durableId="809707251">
    <w:abstractNumId w:val="11"/>
  </w:num>
  <w:num w:numId="83" w16cid:durableId="1499731994">
    <w:abstractNumId w:val="72"/>
  </w:num>
  <w:num w:numId="84" w16cid:durableId="1000698783">
    <w:abstractNumId w:val="67"/>
  </w:num>
  <w:num w:numId="85" w16cid:durableId="1362247391">
    <w:abstractNumId w:val="55"/>
  </w:num>
  <w:num w:numId="86" w16cid:durableId="508179318">
    <w:abstractNumId w:val="2"/>
  </w:num>
  <w:num w:numId="87" w16cid:durableId="969021617">
    <w:abstractNumId w:val="60"/>
  </w:num>
  <w:num w:numId="88" w16cid:durableId="1750494610">
    <w:abstractNumId w:val="81"/>
  </w:num>
  <w:num w:numId="89" w16cid:durableId="1895266086">
    <w:abstractNumId w:val="32"/>
  </w:num>
  <w:num w:numId="90" w16cid:durableId="116536046">
    <w:abstractNumId w:val="47"/>
  </w:num>
  <w:num w:numId="91" w16cid:durableId="1423139636">
    <w:abstractNumId w:val="8"/>
  </w:num>
  <w:num w:numId="92" w16cid:durableId="1714384836">
    <w:abstractNumId w:val="100"/>
  </w:num>
  <w:num w:numId="93" w16cid:durableId="717818528">
    <w:abstractNumId w:val="57"/>
  </w:num>
  <w:num w:numId="94" w16cid:durableId="2098137502">
    <w:abstractNumId w:val="50"/>
  </w:num>
  <w:num w:numId="95" w16cid:durableId="1525249499">
    <w:abstractNumId w:val="34"/>
  </w:num>
  <w:num w:numId="96" w16cid:durableId="1893543871">
    <w:abstractNumId w:val="31"/>
  </w:num>
  <w:num w:numId="97" w16cid:durableId="1893346119">
    <w:abstractNumId w:val="15"/>
  </w:num>
  <w:num w:numId="98" w16cid:durableId="855004987">
    <w:abstractNumId w:val="7"/>
  </w:num>
  <w:num w:numId="99" w16cid:durableId="965814607">
    <w:abstractNumId w:val="78"/>
  </w:num>
  <w:num w:numId="100" w16cid:durableId="930048712">
    <w:abstractNumId w:val="13"/>
  </w:num>
  <w:num w:numId="101" w16cid:durableId="1503351886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01D11"/>
    <w:rsid w:val="0003552C"/>
    <w:rsid w:val="0004089D"/>
    <w:rsid w:val="000D6D52"/>
    <w:rsid w:val="000E697F"/>
    <w:rsid w:val="000F5AA6"/>
    <w:rsid w:val="00132A31"/>
    <w:rsid w:val="00183443"/>
    <w:rsid w:val="001B5BB0"/>
    <w:rsid w:val="002106A9"/>
    <w:rsid w:val="00230D39"/>
    <w:rsid w:val="00265F9B"/>
    <w:rsid w:val="002C5954"/>
    <w:rsid w:val="002C7D6C"/>
    <w:rsid w:val="002F0217"/>
    <w:rsid w:val="003505A7"/>
    <w:rsid w:val="0037399E"/>
    <w:rsid w:val="003E0346"/>
    <w:rsid w:val="004230AC"/>
    <w:rsid w:val="0042571A"/>
    <w:rsid w:val="00442933"/>
    <w:rsid w:val="00444C91"/>
    <w:rsid w:val="0045405C"/>
    <w:rsid w:val="004A5001"/>
    <w:rsid w:val="004F4EA9"/>
    <w:rsid w:val="005219B3"/>
    <w:rsid w:val="005355FD"/>
    <w:rsid w:val="005579D9"/>
    <w:rsid w:val="00597F46"/>
    <w:rsid w:val="005F0390"/>
    <w:rsid w:val="00671E43"/>
    <w:rsid w:val="006A4860"/>
    <w:rsid w:val="006C6C86"/>
    <w:rsid w:val="00707BC3"/>
    <w:rsid w:val="00717815"/>
    <w:rsid w:val="00717CAE"/>
    <w:rsid w:val="00743B17"/>
    <w:rsid w:val="00763DBB"/>
    <w:rsid w:val="007757F5"/>
    <w:rsid w:val="00793E78"/>
    <w:rsid w:val="007C5253"/>
    <w:rsid w:val="007F170D"/>
    <w:rsid w:val="0081708C"/>
    <w:rsid w:val="00846CAC"/>
    <w:rsid w:val="008B42B9"/>
    <w:rsid w:val="008B63DB"/>
    <w:rsid w:val="008E15EC"/>
    <w:rsid w:val="00930E1E"/>
    <w:rsid w:val="009530B8"/>
    <w:rsid w:val="00963678"/>
    <w:rsid w:val="00970D2C"/>
    <w:rsid w:val="009A218D"/>
    <w:rsid w:val="009A59F2"/>
    <w:rsid w:val="009B2D9D"/>
    <w:rsid w:val="009C7D49"/>
    <w:rsid w:val="009D5503"/>
    <w:rsid w:val="00A01347"/>
    <w:rsid w:val="00A111AD"/>
    <w:rsid w:val="00A16129"/>
    <w:rsid w:val="00A41814"/>
    <w:rsid w:val="00A57744"/>
    <w:rsid w:val="00A76604"/>
    <w:rsid w:val="00A9087B"/>
    <w:rsid w:val="00AE51AD"/>
    <w:rsid w:val="00AF556C"/>
    <w:rsid w:val="00B22884"/>
    <w:rsid w:val="00B27569"/>
    <w:rsid w:val="00B53359"/>
    <w:rsid w:val="00B74405"/>
    <w:rsid w:val="00B74605"/>
    <w:rsid w:val="00B75E9F"/>
    <w:rsid w:val="00B92AE0"/>
    <w:rsid w:val="00BA275C"/>
    <w:rsid w:val="00C11ACD"/>
    <w:rsid w:val="00CC4C5A"/>
    <w:rsid w:val="00D32C42"/>
    <w:rsid w:val="00D42B67"/>
    <w:rsid w:val="00D42F72"/>
    <w:rsid w:val="00D60307"/>
    <w:rsid w:val="00D627F9"/>
    <w:rsid w:val="00DD3C5C"/>
    <w:rsid w:val="00DE2238"/>
    <w:rsid w:val="00EB2103"/>
    <w:rsid w:val="00EB6E56"/>
    <w:rsid w:val="00F1713D"/>
    <w:rsid w:val="00F318DE"/>
    <w:rsid w:val="00F443C5"/>
    <w:rsid w:val="00FE6819"/>
    <w:rsid w:val="27722BFF"/>
    <w:rsid w:val="37241E49"/>
    <w:rsid w:val="66A1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EA7F92-D48A-4605-B073-7E755DFE603C}"/>
</file>

<file path=customXml/itemProps2.xml><?xml version="1.0" encoding="utf-8"?>
<ds:datastoreItem xmlns:ds="http://schemas.openxmlformats.org/officeDocument/2006/customXml" ds:itemID="{836ACEBE-7A70-4712-AED1-7723E89A7FDA}"/>
</file>

<file path=customXml/itemProps3.xml><?xml version="1.0" encoding="utf-8"?>
<ds:datastoreItem xmlns:ds="http://schemas.openxmlformats.org/officeDocument/2006/customXml" ds:itemID="{65309C9F-792A-430C-89AB-8D6FF1E181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Amy Claridge</lastModifiedBy>
  <revision>3</revision>
  <dcterms:created xsi:type="dcterms:W3CDTF">2026-04-24T13:25:00.0000000Z</dcterms:created>
  <dcterms:modified xsi:type="dcterms:W3CDTF">2026-04-24T15:23:33.2611927Z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