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9A218D" w14:paraId="056DB11F" w14:textId="0AE21F07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March 3</w:t>
      </w:r>
      <w:r w:rsidRPr="0004089D" w:rsidR="009C7D49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9C7D49" w14:paraId="53AEBA2C" w14:textId="2E60EF19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Nathan White, </w:t>
      </w:r>
      <w:r w:rsidR="002C5954">
        <w:rPr>
          <w:rFonts w:ascii="Aptos" w:hAnsi="Aptos" w:cs="Segoe UI"/>
        </w:rPr>
        <w:t xml:space="preserve">Melissa Schiel, </w:t>
      </w:r>
      <w:r w:rsidRPr="0004089D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>, Anne Cubilie</w:t>
      </w:r>
      <w:r w:rsidR="00A111AD">
        <w:rPr>
          <w:rFonts w:ascii="Aptos" w:hAnsi="Aptos" w:cs="Segoe UI"/>
        </w:rPr>
        <w:t>, Amy Claridge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1658AFB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9A218D">
        <w:rPr>
          <w:rFonts w:ascii="Aptos" w:hAnsi="Aptos" w:cs="Segoe UI"/>
        </w:rPr>
        <w:t>0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5C60A3C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:rsidR="009C7D49" w:rsidP="009C7D49" w:rsidRDefault="009C7D49" w14:paraId="4FFCEADF" w14:textId="547E97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Approved</w:t>
      </w:r>
    </w:p>
    <w:p w:rsidRPr="0004089D" w:rsidR="009A218D" w:rsidP="009C7D49" w:rsidRDefault="009A218D" w14:paraId="1FF7A758" w14:textId="228D593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Minutes were also approved with minor revisions, as Hope sent them out late.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Pr="009A218D" w:rsidR="009A218D" w:rsidP="009A218D" w:rsidRDefault="009A218D" w14:paraId="58393E93" w14:textId="6D1A772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 xml:space="preserve">The BFCC received responses from </w:t>
      </w:r>
      <w:r w:rsidRPr="00A111AD" w:rsidR="00A111AD">
        <w:rPr>
          <w:rFonts w:ascii="Aptos" w:hAnsi="Aptos" w:cs="Segoe UI"/>
        </w:rPr>
        <w:t xml:space="preserve">EC </w:t>
      </w:r>
      <w:r>
        <w:rPr>
          <w:rFonts w:ascii="Aptos" w:hAnsi="Aptos" w:cs="Segoe UI"/>
        </w:rPr>
        <w:t xml:space="preserve">on </w:t>
      </w:r>
      <w:r w:rsidRPr="00A111AD" w:rsidR="00A111AD">
        <w:rPr>
          <w:rFonts w:ascii="Aptos" w:hAnsi="Aptos" w:cs="Segoe UI"/>
        </w:rPr>
        <w:t>questions related to charge BFCC 25-26.03</w:t>
      </w:r>
      <w:r>
        <w:rPr>
          <w:rFonts w:ascii="Aptos" w:hAnsi="Aptos" w:cs="Segoe UI"/>
        </w:rPr>
        <w:t>.</w:t>
      </w:r>
    </w:p>
    <w:p w:rsidRPr="009A218D" w:rsidR="009C7D49" w:rsidP="009A218D" w:rsidRDefault="009C7D49" w14:paraId="7266D9B3" w14:textId="16B5D1AB">
      <w:pPr>
        <w:spacing w:before="100" w:beforeAutospacing="1" w:after="100" w:afterAutospacing="1" w:line="300" w:lineRule="atLeast"/>
        <w:ind w:left="360"/>
        <w:rPr>
          <w:rFonts w:ascii="Aptos" w:hAnsi="Aptos" w:cs="Segoe UI"/>
          <w:b/>
          <w:bCs/>
        </w:rPr>
      </w:pPr>
      <w:r w:rsidRPr="009A218D">
        <w:rPr>
          <w:rFonts w:ascii="Aptos" w:hAnsi="Aptos" w:cs="Segoe UI"/>
          <w:b/>
          <w:bCs/>
        </w:rPr>
        <w:t>EC Report</w:t>
      </w:r>
    </w:p>
    <w:p w:rsidRPr="009A218D" w:rsidR="009A218D" w:rsidP="4967692F" w:rsidRDefault="009A218D" w14:paraId="4431796F" w14:textId="406E2013">
      <w:pPr>
        <w:pStyle w:val="ListParagraph"/>
        <w:numPr>
          <w:ilvl w:val="0"/>
          <w:numId w:val="72"/>
        </w:numPr>
        <w:spacing w:before="100" w:beforeAutospacing="on" w:after="100" w:afterAutospacing="on"/>
        <w:outlineLvl w:val="2"/>
        <w:rPr>
          <w:rFonts w:ascii="Aptos" w:hAnsi="Aptos" w:cs="Segoe UI"/>
        </w:rPr>
      </w:pPr>
      <w:r w:rsidRPr="4967692F" w:rsidR="55FADE0E">
        <w:rPr>
          <w:rFonts w:ascii="Aptos" w:hAnsi="Aptos" w:cs="Segoe UI"/>
        </w:rPr>
        <w:t>EC</w:t>
      </w:r>
      <w:r w:rsidRPr="4967692F" w:rsidR="55FADE0E">
        <w:rPr>
          <w:rFonts w:ascii="Aptos" w:hAnsi="Aptos" w:cs="Segoe UI"/>
        </w:rPr>
        <w:t xml:space="preserve"> confirmed that </w:t>
      </w:r>
      <w:r w:rsidRPr="4967692F" w:rsidR="55FADE0E">
        <w:rPr>
          <w:rFonts w:ascii="Aptos" w:hAnsi="Aptos" w:cs="Segoe UI"/>
        </w:rPr>
        <w:t>Senate</w:t>
      </w:r>
      <w:r w:rsidRPr="4967692F" w:rsidR="55FADE0E">
        <w:rPr>
          <w:rFonts w:ascii="Aptos" w:hAnsi="Aptos" w:cs="Segoe UI"/>
        </w:rPr>
        <w:t xml:space="preserve"> controls budget for chair, </w:t>
      </w:r>
      <w:r w:rsidRPr="4967692F" w:rsidR="55FADE0E">
        <w:rPr>
          <w:rFonts w:ascii="Aptos" w:hAnsi="Aptos" w:cs="Segoe UI"/>
        </w:rPr>
        <w:t>chair</w:t>
      </w:r>
      <w:r w:rsidRPr="4967692F" w:rsidR="46B5CC2D">
        <w:rPr>
          <w:rFonts w:ascii="Aptos" w:hAnsi="Aptos" w:cs="Segoe UI"/>
        </w:rPr>
        <w:t>-</w:t>
      </w:r>
      <w:r w:rsidRPr="4967692F" w:rsidR="55FADE0E">
        <w:rPr>
          <w:rFonts w:ascii="Aptos" w:hAnsi="Aptos" w:cs="Segoe UI"/>
        </w:rPr>
        <w:t>elect</w:t>
      </w:r>
      <w:r w:rsidRPr="4967692F" w:rsidR="55FADE0E">
        <w:rPr>
          <w:rFonts w:ascii="Aptos" w:hAnsi="Aptos" w:cs="Segoe UI"/>
        </w:rPr>
        <w:t xml:space="preserve">, past chair, and legislative representative workload releases for the academic year. </w:t>
      </w:r>
    </w:p>
    <w:p w:rsidRPr="009A218D" w:rsidR="009A218D" w:rsidP="009A218D" w:rsidRDefault="009A218D" w14:paraId="390C834C" w14:textId="5E64EEB6">
      <w:pPr>
        <w:pStyle w:val="ListParagraph"/>
        <w:numPr>
          <w:ilvl w:val="0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9A218D">
        <w:rPr>
          <w:rFonts w:ascii="Aptos" w:hAnsi="Aptos" w:cs="Segoe UI"/>
        </w:rPr>
        <w:t xml:space="preserve">Colleges are compensated for reassigned workload at the </w:t>
      </w:r>
      <w:r w:rsidRPr="009A218D">
        <w:rPr>
          <w:rFonts w:ascii="Aptos" w:hAnsi="Aptos" w:cs="Segoe UI"/>
          <w:i/>
          <w:iCs/>
        </w:rPr>
        <w:t>senior lecturer</w:t>
      </w:r>
      <w:r w:rsidRPr="009A218D">
        <w:rPr>
          <w:rFonts w:ascii="Aptos" w:hAnsi="Aptos" w:cs="Segoe UI"/>
        </w:rPr>
        <w:t xml:space="preserve"> rate, not at the actual salary rate of the faculty member. </w:t>
      </w:r>
    </w:p>
    <w:p w:rsidRPr="009A218D" w:rsidR="009A218D" w:rsidP="009A218D" w:rsidRDefault="009A218D" w14:paraId="3015CAA2" w14:textId="1342310A">
      <w:pPr>
        <w:pStyle w:val="ListParagraph"/>
        <w:numPr>
          <w:ilvl w:val="0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9A218D">
        <w:rPr>
          <w:rFonts w:ascii="Aptos" w:hAnsi="Aptos" w:cs="Segoe UI"/>
        </w:rPr>
        <w:t xml:space="preserve">Summer workload funds previously provided through the president’s office did not carry over when the Senate budget was moved under the provost. Currently, Senate has no summer WLU budget. </w:t>
      </w:r>
    </w:p>
    <w:p w:rsidRPr="009A218D" w:rsidR="00A111AD" w:rsidP="4967692F" w:rsidRDefault="009A218D" w14:paraId="3A204D28" w14:textId="3C1968A1">
      <w:pPr>
        <w:pStyle w:val="ListParagraph"/>
        <w:numPr>
          <w:ilvl w:val="1"/>
          <w:numId w:val="72"/>
        </w:numPr>
        <w:spacing w:before="100" w:beforeAutospacing="on" w:after="100" w:afterAutospacing="on"/>
        <w:outlineLvl w:val="2"/>
        <w:rPr>
          <w:rFonts w:ascii="Aptos" w:hAnsi="Aptos" w:cs="Segoe UI"/>
        </w:rPr>
      </w:pPr>
      <w:r w:rsidRPr="4967692F" w:rsidR="55FADE0E">
        <w:rPr>
          <w:rFonts w:ascii="Aptos" w:hAnsi="Aptos" w:cs="Segoe UI"/>
        </w:rPr>
        <w:t>There is</w:t>
      </w:r>
      <w:r w:rsidRPr="4967692F" w:rsidR="55FADE0E">
        <w:rPr>
          <w:rFonts w:ascii="Aptos" w:hAnsi="Aptos" w:cs="Segoe UI"/>
        </w:rPr>
        <w:t xml:space="preserve"> concern about the implications of summer </w:t>
      </w:r>
      <w:r w:rsidRPr="4967692F" w:rsidR="55FADE0E">
        <w:rPr>
          <w:rFonts w:ascii="Aptos" w:hAnsi="Aptos" w:cs="Segoe UI"/>
        </w:rPr>
        <w:t>shared</w:t>
      </w:r>
      <w:r w:rsidRPr="4967692F" w:rsidR="0A0622CF">
        <w:rPr>
          <w:rFonts w:ascii="Aptos" w:hAnsi="Aptos" w:cs="Segoe UI"/>
        </w:rPr>
        <w:t xml:space="preserve"> </w:t>
      </w:r>
      <w:r w:rsidRPr="4967692F" w:rsidR="55FADE0E">
        <w:rPr>
          <w:rFonts w:ascii="Aptos" w:hAnsi="Aptos" w:cs="Segoe UI"/>
        </w:rPr>
        <w:t>g</w:t>
      </w:r>
      <w:r w:rsidRPr="4967692F" w:rsidR="55FADE0E">
        <w:rPr>
          <w:rFonts w:ascii="Aptos" w:hAnsi="Aptos" w:cs="Segoe UI"/>
        </w:rPr>
        <w:t>overnance work going unfunded.</w:t>
      </w:r>
    </w:p>
    <w:p w:rsidR="00A111AD" w:rsidP="00A111AD" w:rsidRDefault="009C7D49" w14:paraId="17B219F1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:rsidR="00A111AD" w:rsidP="00A111AD" w:rsidRDefault="00A111AD" w14:paraId="4D6F7F0F" w14:textId="77777777">
      <w:pPr>
        <w:pStyle w:val="ListParagraph"/>
        <w:numPr>
          <w:ilvl w:val="0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A111AD">
        <w:rPr>
          <w:rFonts w:ascii="Aptos" w:hAnsi="Aptos" w:cs="Segoe UI"/>
          <w:b/>
          <w:bCs/>
        </w:rPr>
        <w:t>Charge 25</w:t>
      </w:r>
      <w:r w:rsidRPr="00A111AD">
        <w:rPr>
          <w:rFonts w:ascii="Aptos" w:hAnsi="Aptos" w:cs="Segoe UI"/>
          <w:b/>
          <w:bCs/>
        </w:rPr>
        <w:noBreakHyphen/>
        <w:t>26.03 – Workload Unit (WLU) Release for Senate</w:t>
      </w:r>
    </w:p>
    <w:p w:rsidRPr="008B42B9" w:rsidR="008B42B9" w:rsidP="008B42B9" w:rsidRDefault="008B42B9" w14:paraId="649BE157" w14:textId="77777777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The committee examined EC’s emailed responses to the four questions about WLU release. Key clarifications:</w:t>
      </w:r>
    </w:p>
    <w:p w:rsidRPr="008B42B9" w:rsidR="008B42B9" w:rsidP="008B42B9" w:rsidRDefault="008B42B9" w14:paraId="4B20C156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Senate officers’ workload releases fall within Senate’s budget authority.</w:t>
      </w:r>
    </w:p>
    <w:p w:rsidRPr="008B42B9" w:rsidR="008B42B9" w:rsidP="008B42B9" w:rsidRDefault="008B42B9" w14:paraId="42A5EE50" w14:textId="027D959B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4967692F" w:rsidR="4246006F">
        <w:rPr>
          <w:rFonts w:ascii="Aptos" w:hAnsi="Aptos" w:cs="Segoe UI"/>
        </w:rPr>
        <w:t xml:space="preserve">Compensation to colleges for teaching release uses </w:t>
      </w:r>
      <w:r w:rsidRPr="4967692F" w:rsidR="4246006F">
        <w:rPr>
          <w:rFonts w:ascii="Aptos" w:hAnsi="Aptos" w:cs="Segoe UI"/>
        </w:rPr>
        <w:t>senior</w:t>
      </w:r>
      <w:r w:rsidRPr="4967692F" w:rsidR="515C9063">
        <w:rPr>
          <w:rFonts w:ascii="Aptos" w:hAnsi="Aptos" w:cs="Segoe UI"/>
        </w:rPr>
        <w:t xml:space="preserve"> </w:t>
      </w:r>
      <w:r w:rsidRPr="4967692F" w:rsidR="4246006F">
        <w:rPr>
          <w:rFonts w:ascii="Aptos" w:hAnsi="Aptos" w:cs="Segoe UI"/>
        </w:rPr>
        <w:t>lecturer</w:t>
      </w:r>
      <w:r w:rsidRPr="4967692F" w:rsidR="4246006F">
        <w:rPr>
          <w:rFonts w:ascii="Aptos" w:hAnsi="Aptos" w:cs="Segoe UI"/>
        </w:rPr>
        <w:t xml:space="preserve"> rate.</w:t>
      </w:r>
    </w:p>
    <w:p w:rsidRPr="008B42B9" w:rsidR="008B42B9" w:rsidP="008B42B9" w:rsidRDefault="008B42B9" w14:paraId="72B44661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Summer WLU remains unresolved.</w:t>
      </w:r>
    </w:p>
    <w:p w:rsidRPr="008B42B9" w:rsidR="008B42B9" w:rsidP="008B42B9" w:rsidRDefault="008B42B9" w14:paraId="08FCF6D8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lastRenderedPageBreak/>
        <w:t xml:space="preserve">Senate service is intended to fall within the standard </w:t>
      </w:r>
      <w:r w:rsidRPr="008B42B9">
        <w:rPr>
          <w:rFonts w:ascii="Aptos" w:hAnsi="Aptos" w:cs="Segoe UI"/>
          <w:i/>
          <w:iCs/>
        </w:rPr>
        <w:t>three WLUs of service</w:t>
      </w:r>
      <w:r w:rsidRPr="008B42B9">
        <w:rPr>
          <w:rFonts w:ascii="Aptos" w:hAnsi="Aptos" w:cs="Segoe UI"/>
        </w:rPr>
        <w:t xml:space="preserve"> assigned to all T/TT faculty per the CBA.</w:t>
      </w:r>
    </w:p>
    <w:p w:rsidRPr="008B42B9" w:rsidR="008B42B9" w:rsidP="008B42B9" w:rsidRDefault="008B42B9" w14:paraId="2EAFB46F" w14:textId="77777777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Members engaged in an extended conversation about:</w:t>
      </w:r>
    </w:p>
    <w:p w:rsidR="008B42B9" w:rsidP="008B42B9" w:rsidRDefault="008B42B9" w14:paraId="7F51B0B7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 xml:space="preserve">The need for stronger, explicit language in the code clarifying what is considered </w:t>
      </w:r>
      <w:r w:rsidRPr="008B42B9">
        <w:rPr>
          <w:rFonts w:ascii="Aptos" w:hAnsi="Aptos" w:cs="Segoe UI"/>
          <w:i/>
          <w:iCs/>
        </w:rPr>
        <w:t>regular service workload</w:t>
      </w:r>
      <w:r w:rsidRPr="008B42B9">
        <w:rPr>
          <w:rFonts w:ascii="Aptos" w:hAnsi="Aptos" w:cs="Segoe UI"/>
        </w:rPr>
        <w:t xml:space="preserve"> versus </w:t>
      </w:r>
      <w:r w:rsidRPr="008B42B9">
        <w:rPr>
          <w:rFonts w:ascii="Aptos" w:hAnsi="Aptos" w:cs="Segoe UI"/>
          <w:i/>
          <w:iCs/>
        </w:rPr>
        <w:t>additional funded workload</w:t>
      </w:r>
      <w:r w:rsidRPr="008B42B9">
        <w:rPr>
          <w:rFonts w:ascii="Aptos" w:hAnsi="Aptos" w:cs="Segoe UI"/>
        </w:rPr>
        <w:t>.</w:t>
      </w:r>
    </w:p>
    <w:p w:rsidRPr="008B42B9" w:rsidR="008B42B9" w:rsidP="008B42B9" w:rsidRDefault="008B42B9" w14:paraId="5A1AD45C" w14:textId="77777777">
      <w:pPr>
        <w:pStyle w:val="ListParagraph"/>
        <w:numPr>
          <w:ilvl w:val="2"/>
          <w:numId w:val="72"/>
        </w:numPr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Equity issues in funding service by NTT faculty.</w:t>
      </w:r>
    </w:p>
    <w:p w:rsidRPr="008B42B9" w:rsidR="008B42B9" w:rsidP="008B42B9" w:rsidRDefault="008B42B9" w14:paraId="3BB53050" w14:textId="0D67DA82">
      <w:pPr>
        <w:pStyle w:val="ListParagraph"/>
        <w:numPr>
          <w:ilvl w:val="1"/>
          <w:numId w:val="72"/>
        </w:numPr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>Code language was drafted for Section IV Part E “Assigned Time and WLU for Senate Offices and Activities.” This language is intended to clarify that . . .</w:t>
      </w:r>
    </w:p>
    <w:p w:rsidRPr="008B42B9" w:rsidR="008B42B9" w:rsidP="008B42B9" w:rsidRDefault="008B42B9" w14:paraId="42DC97B5" w14:textId="350E6E8A">
      <w:pPr>
        <w:pStyle w:val="ListParagraph"/>
        <w:numPr>
          <w:ilvl w:val="2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 xml:space="preserve">All T/TT faculty receive 3 WLUs for service per CBA. </w:t>
      </w:r>
    </w:p>
    <w:p w:rsidRPr="008B42B9" w:rsidR="008B42B9" w:rsidP="008B42B9" w:rsidRDefault="008B42B9" w14:paraId="23B4C78F" w14:textId="66C30F0C">
      <w:pPr>
        <w:pStyle w:val="ListParagraph"/>
        <w:numPr>
          <w:ilvl w:val="2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 xml:space="preserve">Work of senators, committee members, and committee chairs is part of these standard WLUs. </w:t>
      </w:r>
    </w:p>
    <w:p w:rsidRPr="008B42B9" w:rsidR="008B42B9" w:rsidP="4967692F" w:rsidRDefault="008B42B9" w14:paraId="69587364" w14:textId="6B2D61C2">
      <w:pPr>
        <w:pStyle w:val="ListParagraph"/>
        <w:numPr>
          <w:ilvl w:val="2"/>
          <w:numId w:val="72"/>
        </w:numPr>
        <w:spacing w:before="100" w:beforeAutospacing="on" w:after="100" w:afterAutospacing="on"/>
        <w:outlineLvl w:val="2"/>
        <w:rPr>
          <w:rFonts w:ascii="Aptos" w:hAnsi="Aptos" w:cs="Segoe UI"/>
        </w:rPr>
      </w:pPr>
      <w:r w:rsidRPr="4967692F" w:rsidR="4246006F">
        <w:rPr>
          <w:rFonts w:ascii="Aptos" w:hAnsi="Aptos" w:cs="Segoe UI"/>
        </w:rPr>
        <w:t xml:space="preserve">No </w:t>
      </w:r>
      <w:r w:rsidRPr="4967692F" w:rsidR="4246006F">
        <w:rPr>
          <w:rFonts w:ascii="Aptos" w:hAnsi="Aptos" w:cs="Segoe UI"/>
        </w:rPr>
        <w:t>additional</w:t>
      </w:r>
      <w:r w:rsidRPr="4967692F" w:rsidR="4246006F">
        <w:rPr>
          <w:rFonts w:ascii="Aptos" w:hAnsi="Aptos" w:cs="Segoe UI"/>
        </w:rPr>
        <w:t xml:space="preserve"> financial compensation should be expected unless negotiated on a case</w:t>
      </w:r>
      <w:r w:rsidRPr="4967692F" w:rsidR="23BCEEEF">
        <w:rPr>
          <w:rFonts w:ascii="Aptos" w:hAnsi="Aptos" w:cs="Segoe UI"/>
        </w:rPr>
        <w:t>-</w:t>
      </w:r>
      <w:r w:rsidRPr="4967692F" w:rsidR="4246006F">
        <w:rPr>
          <w:rFonts w:ascii="Aptos" w:hAnsi="Aptos" w:cs="Segoe UI"/>
        </w:rPr>
        <w:t>by</w:t>
      </w:r>
      <w:r w:rsidRPr="4967692F" w:rsidR="6E2EFEA3">
        <w:rPr>
          <w:rFonts w:ascii="Aptos" w:hAnsi="Aptos" w:cs="Segoe UI"/>
        </w:rPr>
        <w:t>-</w:t>
      </w:r>
      <w:r w:rsidRPr="4967692F" w:rsidR="4246006F">
        <w:rPr>
          <w:rFonts w:ascii="Aptos" w:hAnsi="Aptos" w:cs="Segoe UI"/>
        </w:rPr>
        <w:t xml:space="preserve">case basis. </w:t>
      </w:r>
    </w:p>
    <w:p w:rsidRPr="008B42B9" w:rsidR="008B42B9" w:rsidP="008B42B9" w:rsidRDefault="008B42B9" w14:paraId="014FB73F" w14:textId="08EBBE40">
      <w:pPr>
        <w:pStyle w:val="ListParagraph"/>
        <w:numPr>
          <w:ilvl w:val="2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 xml:space="preserve">NTT faculty senators and committee members receive workload support from the provost. </w:t>
      </w:r>
    </w:p>
    <w:p w:rsidRPr="008B42B9" w:rsidR="008B42B9" w:rsidP="008B42B9" w:rsidRDefault="008B42B9" w14:paraId="6A359F49" w14:textId="61A295E4">
      <w:pPr>
        <w:pStyle w:val="ListParagraph"/>
        <w:numPr>
          <w:ilvl w:val="2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EC officers may receive additional release as outlined elsewhere in code.</w:t>
      </w:r>
    </w:p>
    <w:p w:rsidR="008B42B9" w:rsidP="008B42B9" w:rsidRDefault="008B42B9" w14:paraId="6E836E3A" w14:textId="77777777">
      <w:pPr>
        <w:pStyle w:val="ListParagraph"/>
        <w:numPr>
          <w:ilvl w:val="0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8B42B9">
        <w:rPr>
          <w:rFonts w:ascii="Aptos" w:hAnsi="Aptos" w:cs="Segoe UI"/>
          <w:b/>
          <w:bCs/>
        </w:rPr>
        <w:t>Charge 25-26.04 College Budget Committees</w:t>
      </w:r>
    </w:p>
    <w:p w:rsidRPr="008B42B9" w:rsidR="008B42B9" w:rsidP="008B42B9" w:rsidRDefault="008B42B9" w14:paraId="4B269A5C" w14:textId="4F9131A7">
      <w:pPr>
        <w:pStyle w:val="ListParagraph"/>
        <w:numPr>
          <w:ilvl w:val="1"/>
          <w:numId w:val="72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 xml:space="preserve">A draft motion had been prepared and uploaded to Teams. </w:t>
      </w:r>
    </w:p>
    <w:p w:rsidRPr="008B42B9" w:rsidR="008B42B9" w:rsidP="008B42B9" w:rsidRDefault="008B42B9" w14:paraId="76FE6029" w14:textId="03F2965E">
      <w:pPr>
        <w:pStyle w:val="ListParagraph"/>
        <w:numPr>
          <w:ilvl w:val="1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 xml:space="preserve">There was not adequate time to discuss the draft motion so the chair will circulate it via email. </w:t>
      </w:r>
    </w:p>
    <w:p w:rsidR="008B42B9" w:rsidP="008B42B9" w:rsidRDefault="008B42B9" w14:paraId="0827AB4E" w14:textId="076A3FB3">
      <w:pPr>
        <w:pStyle w:val="ListParagraph"/>
        <w:numPr>
          <w:ilvl w:val="0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8B42B9">
        <w:rPr>
          <w:rFonts w:ascii="Aptos" w:hAnsi="Aptos" w:cs="Segoe UI"/>
          <w:b/>
          <w:bCs/>
        </w:rPr>
        <w:t>Charge 25-26.05 Bylaws language concerning senators who are close to terming</w:t>
      </w:r>
      <w:r>
        <w:rPr>
          <w:rFonts w:ascii="Aptos" w:hAnsi="Aptos" w:cs="Segoe UI"/>
          <w:b/>
          <w:bCs/>
        </w:rPr>
        <w:t xml:space="preserve"> out</w:t>
      </w:r>
    </w:p>
    <w:p w:rsidRPr="008B42B9" w:rsidR="008B42B9" w:rsidP="008B42B9" w:rsidRDefault="008B42B9" w14:paraId="727A1991" w14:textId="59919836">
      <w:pPr>
        <w:pStyle w:val="ListParagraph"/>
        <w:numPr>
          <w:ilvl w:val="1"/>
          <w:numId w:val="72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B42B9">
        <w:rPr>
          <w:rFonts w:ascii="Aptos" w:hAnsi="Aptos" w:cs="Segoe UI"/>
        </w:rPr>
        <w:t>The committee did not have time for this discussion.</w:t>
      </w:r>
    </w:p>
    <w:p w:rsidR="00846CAC" w:rsidP="000D6D52" w:rsidRDefault="00846CAC" w14:paraId="6B1E3F3A" w14:textId="33D58856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="00A41814" w:rsidP="00846CAC" w:rsidRDefault="008E15EC" w14:paraId="1E7E3473" w14:textId="55C5CD45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Hope will </w:t>
      </w:r>
      <w:r w:rsidR="008B42B9">
        <w:rPr>
          <w:rFonts w:ascii="Aptos" w:hAnsi="Aptos" w:cs="Segoe UI"/>
        </w:rPr>
        <w:t>circulate the draft motion for BFCC 25-26.03 and BFCC 25-26.04</w:t>
      </w:r>
    </w:p>
    <w:p w:rsidRPr="00A41814" w:rsidR="00A41814" w:rsidP="00A41814" w:rsidRDefault="00A41814" w14:paraId="48E3F796" w14:textId="77777777">
      <w:pPr>
        <w:pStyle w:val="ListParagraph"/>
        <w:rPr>
          <w:rFonts w:ascii="Aptos" w:hAnsi="Aptos" w:cs="Segoe UI"/>
          <w:b/>
          <w:bCs/>
        </w:rPr>
      </w:pPr>
    </w:p>
    <w:p w:rsidRPr="0004089D" w:rsidR="002F0217" w:rsidP="000D6D52" w:rsidRDefault="002F0217" w14:paraId="1BAF4FE0" w14:textId="0AEECA97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727F7DCD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</w:t>
      </w:r>
      <w:r w:rsidR="00A111AD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F869F8"/>
    <w:multiLevelType w:val="hybridMultilevel"/>
    <w:tmpl w:val="3490FB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6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1"/>
  </w:num>
  <w:num w:numId="2" w16cid:durableId="875312597">
    <w:abstractNumId w:val="70"/>
  </w:num>
  <w:num w:numId="3" w16cid:durableId="537202337">
    <w:abstractNumId w:val="64"/>
  </w:num>
  <w:num w:numId="4" w16cid:durableId="1157383018">
    <w:abstractNumId w:val="53"/>
  </w:num>
  <w:num w:numId="5" w16cid:durableId="1118259916">
    <w:abstractNumId w:val="77"/>
  </w:num>
  <w:num w:numId="6" w16cid:durableId="1667055404">
    <w:abstractNumId w:val="40"/>
  </w:num>
  <w:num w:numId="7" w16cid:durableId="43649315">
    <w:abstractNumId w:val="12"/>
  </w:num>
  <w:num w:numId="8" w16cid:durableId="390423863">
    <w:abstractNumId w:val="44"/>
  </w:num>
  <w:num w:numId="9" w16cid:durableId="542981686">
    <w:abstractNumId w:val="60"/>
  </w:num>
  <w:num w:numId="10" w16cid:durableId="279188692">
    <w:abstractNumId w:val="33"/>
  </w:num>
  <w:num w:numId="11" w16cid:durableId="1054354731">
    <w:abstractNumId w:val="76"/>
  </w:num>
  <w:num w:numId="12" w16cid:durableId="830876385">
    <w:abstractNumId w:val="56"/>
  </w:num>
  <w:num w:numId="13" w16cid:durableId="465661884">
    <w:abstractNumId w:val="32"/>
  </w:num>
  <w:num w:numId="14" w16cid:durableId="1507482208">
    <w:abstractNumId w:val="47"/>
  </w:num>
  <w:num w:numId="15" w16cid:durableId="1093669706">
    <w:abstractNumId w:val="28"/>
  </w:num>
  <w:num w:numId="16" w16cid:durableId="1288313937">
    <w:abstractNumId w:val="7"/>
  </w:num>
  <w:num w:numId="17" w16cid:durableId="1019770771">
    <w:abstractNumId w:val="15"/>
  </w:num>
  <w:num w:numId="18" w16cid:durableId="1404376884">
    <w:abstractNumId w:val="45"/>
  </w:num>
  <w:num w:numId="19" w16cid:durableId="1318652021">
    <w:abstractNumId w:val="18"/>
  </w:num>
  <w:num w:numId="20" w16cid:durableId="1479303709">
    <w:abstractNumId w:val="29"/>
  </w:num>
  <w:num w:numId="21" w16cid:durableId="795870592">
    <w:abstractNumId w:val="19"/>
  </w:num>
  <w:num w:numId="22" w16cid:durableId="447698770">
    <w:abstractNumId w:val="62"/>
  </w:num>
  <w:num w:numId="23" w16cid:durableId="1234045582">
    <w:abstractNumId w:val="20"/>
  </w:num>
  <w:num w:numId="24" w16cid:durableId="626550297">
    <w:abstractNumId w:val="21"/>
  </w:num>
  <w:num w:numId="25" w16cid:durableId="246960549">
    <w:abstractNumId w:val="68"/>
  </w:num>
  <w:num w:numId="26" w16cid:durableId="1485315185">
    <w:abstractNumId w:val="3"/>
  </w:num>
  <w:num w:numId="27" w16cid:durableId="1933271369">
    <w:abstractNumId w:val="66"/>
  </w:num>
  <w:num w:numId="28" w16cid:durableId="757019809">
    <w:abstractNumId w:val="41"/>
  </w:num>
  <w:num w:numId="29" w16cid:durableId="751660941">
    <w:abstractNumId w:val="71"/>
  </w:num>
  <w:num w:numId="30" w16cid:durableId="286543810">
    <w:abstractNumId w:val="13"/>
  </w:num>
  <w:num w:numId="31" w16cid:durableId="738134014">
    <w:abstractNumId w:val="74"/>
  </w:num>
  <w:num w:numId="32" w16cid:durableId="1705251826">
    <w:abstractNumId w:val="58"/>
  </w:num>
  <w:num w:numId="33" w16cid:durableId="240793286">
    <w:abstractNumId w:val="78"/>
  </w:num>
  <w:num w:numId="34" w16cid:durableId="1854028093">
    <w:abstractNumId w:val="38"/>
  </w:num>
  <w:num w:numId="35" w16cid:durableId="1739791651">
    <w:abstractNumId w:val="69"/>
  </w:num>
  <w:num w:numId="36" w16cid:durableId="110367550">
    <w:abstractNumId w:val="48"/>
  </w:num>
  <w:num w:numId="37" w16cid:durableId="1553230343">
    <w:abstractNumId w:val="52"/>
  </w:num>
  <w:num w:numId="38" w16cid:durableId="1134324957">
    <w:abstractNumId w:val="26"/>
  </w:num>
  <w:num w:numId="39" w16cid:durableId="178012315">
    <w:abstractNumId w:val="49"/>
  </w:num>
  <w:num w:numId="40" w16cid:durableId="1333490092">
    <w:abstractNumId w:val="25"/>
  </w:num>
  <w:num w:numId="41" w16cid:durableId="949975309">
    <w:abstractNumId w:val="14"/>
  </w:num>
  <w:num w:numId="42" w16cid:durableId="91439136">
    <w:abstractNumId w:val="31"/>
  </w:num>
  <w:num w:numId="43" w16cid:durableId="1052728342">
    <w:abstractNumId w:val="8"/>
  </w:num>
  <w:num w:numId="44" w16cid:durableId="826239669">
    <w:abstractNumId w:val="2"/>
  </w:num>
  <w:num w:numId="45" w16cid:durableId="661085703">
    <w:abstractNumId w:val="43"/>
  </w:num>
  <w:num w:numId="46" w16cid:durableId="730426503">
    <w:abstractNumId w:val="61"/>
  </w:num>
  <w:num w:numId="47" w16cid:durableId="1073434085">
    <w:abstractNumId w:val="9"/>
  </w:num>
  <w:num w:numId="48" w16cid:durableId="1313024861">
    <w:abstractNumId w:val="6"/>
  </w:num>
  <w:num w:numId="49" w16cid:durableId="195506541">
    <w:abstractNumId w:val="11"/>
  </w:num>
  <w:num w:numId="50" w16cid:durableId="2125078406">
    <w:abstractNumId w:val="59"/>
  </w:num>
  <w:num w:numId="51" w16cid:durableId="825165690">
    <w:abstractNumId w:val="27"/>
  </w:num>
  <w:num w:numId="52" w16cid:durableId="479930924">
    <w:abstractNumId w:val="50"/>
  </w:num>
  <w:num w:numId="53" w16cid:durableId="1188325679">
    <w:abstractNumId w:val="5"/>
  </w:num>
  <w:num w:numId="54" w16cid:durableId="1395347220">
    <w:abstractNumId w:val="16"/>
  </w:num>
  <w:num w:numId="55" w16cid:durableId="62682844">
    <w:abstractNumId w:val="17"/>
  </w:num>
  <w:num w:numId="56" w16cid:durableId="1114062450">
    <w:abstractNumId w:val="55"/>
  </w:num>
  <w:num w:numId="57" w16cid:durableId="1521043667">
    <w:abstractNumId w:val="35"/>
  </w:num>
  <w:num w:numId="58" w16cid:durableId="22289761">
    <w:abstractNumId w:val="46"/>
  </w:num>
  <w:num w:numId="59" w16cid:durableId="169218347">
    <w:abstractNumId w:val="39"/>
  </w:num>
  <w:num w:numId="60" w16cid:durableId="2107384316">
    <w:abstractNumId w:val="54"/>
  </w:num>
  <w:num w:numId="61" w16cid:durableId="1131483906">
    <w:abstractNumId w:val="63"/>
  </w:num>
  <w:num w:numId="62" w16cid:durableId="88935036">
    <w:abstractNumId w:val="36"/>
  </w:num>
  <w:num w:numId="63" w16cid:durableId="1160391876">
    <w:abstractNumId w:val="10"/>
  </w:num>
  <w:num w:numId="64" w16cid:durableId="1589846581">
    <w:abstractNumId w:val="67"/>
  </w:num>
  <w:num w:numId="65" w16cid:durableId="1845245851">
    <w:abstractNumId w:val="0"/>
  </w:num>
  <w:num w:numId="66" w16cid:durableId="1526017084">
    <w:abstractNumId w:val="24"/>
  </w:num>
  <w:num w:numId="67" w16cid:durableId="946351334">
    <w:abstractNumId w:val="30"/>
  </w:num>
  <w:num w:numId="68" w16cid:durableId="646976838">
    <w:abstractNumId w:val="42"/>
  </w:num>
  <w:num w:numId="69" w16cid:durableId="631980712">
    <w:abstractNumId w:val="34"/>
  </w:num>
  <w:num w:numId="70" w16cid:durableId="1825195082">
    <w:abstractNumId w:val="23"/>
  </w:num>
  <w:num w:numId="71" w16cid:durableId="175583056">
    <w:abstractNumId w:val="75"/>
  </w:num>
  <w:num w:numId="72" w16cid:durableId="1901671011">
    <w:abstractNumId w:val="37"/>
  </w:num>
  <w:num w:numId="73" w16cid:durableId="609239865">
    <w:abstractNumId w:val="72"/>
  </w:num>
  <w:num w:numId="74" w16cid:durableId="1274240853">
    <w:abstractNumId w:val="22"/>
  </w:num>
  <w:num w:numId="75" w16cid:durableId="1659532780">
    <w:abstractNumId w:val="73"/>
  </w:num>
  <w:num w:numId="76" w16cid:durableId="543441290">
    <w:abstractNumId w:val="57"/>
  </w:num>
  <w:num w:numId="77" w16cid:durableId="637029257">
    <w:abstractNumId w:val="4"/>
  </w:num>
  <w:num w:numId="78" w16cid:durableId="1823308027">
    <w:abstractNumId w:val="65"/>
  </w:num>
  <w:num w:numId="79" w16cid:durableId="466556065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83443"/>
    <w:rsid w:val="001B5BB0"/>
    <w:rsid w:val="002106A9"/>
    <w:rsid w:val="00230D39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F4EA9"/>
    <w:rsid w:val="005355FD"/>
    <w:rsid w:val="005579D9"/>
    <w:rsid w:val="00597F46"/>
    <w:rsid w:val="005F0390"/>
    <w:rsid w:val="006C6C86"/>
    <w:rsid w:val="00707BC3"/>
    <w:rsid w:val="00717815"/>
    <w:rsid w:val="00717CAE"/>
    <w:rsid w:val="00763DBB"/>
    <w:rsid w:val="007757F5"/>
    <w:rsid w:val="00793E78"/>
    <w:rsid w:val="007F170D"/>
    <w:rsid w:val="0081708C"/>
    <w:rsid w:val="00846CAC"/>
    <w:rsid w:val="008B42B9"/>
    <w:rsid w:val="008E15EC"/>
    <w:rsid w:val="00930E1E"/>
    <w:rsid w:val="00963678"/>
    <w:rsid w:val="00970D2C"/>
    <w:rsid w:val="009A218D"/>
    <w:rsid w:val="009B2D9D"/>
    <w:rsid w:val="009C7D49"/>
    <w:rsid w:val="009D5503"/>
    <w:rsid w:val="00A01347"/>
    <w:rsid w:val="00A111AD"/>
    <w:rsid w:val="00A41814"/>
    <w:rsid w:val="00A57744"/>
    <w:rsid w:val="00AE51AD"/>
    <w:rsid w:val="00AF556C"/>
    <w:rsid w:val="00B27569"/>
    <w:rsid w:val="00B74405"/>
    <w:rsid w:val="00BA275C"/>
    <w:rsid w:val="00C11ACD"/>
    <w:rsid w:val="00CC4C5A"/>
    <w:rsid w:val="00D32C42"/>
    <w:rsid w:val="00D627F9"/>
    <w:rsid w:val="00DD3C5C"/>
    <w:rsid w:val="00DE2238"/>
    <w:rsid w:val="00EB2103"/>
    <w:rsid w:val="00F318DE"/>
    <w:rsid w:val="00F443C5"/>
    <w:rsid w:val="00FE6819"/>
    <w:rsid w:val="01A0BC84"/>
    <w:rsid w:val="0A0622CF"/>
    <w:rsid w:val="23BCEEEF"/>
    <w:rsid w:val="4246006F"/>
    <w:rsid w:val="46B5CC2D"/>
    <w:rsid w:val="4967692F"/>
    <w:rsid w:val="515C9063"/>
    <w:rsid w:val="55FADE0E"/>
    <w:rsid w:val="6E2EF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96A9A7-1462-418A-963E-5D92F40109F8}"/>
</file>

<file path=customXml/itemProps2.xml><?xml version="1.0" encoding="utf-8"?>
<ds:datastoreItem xmlns:ds="http://schemas.openxmlformats.org/officeDocument/2006/customXml" ds:itemID="{3392593B-9EAC-42EA-8702-728A81009D4F}"/>
</file>

<file path=customXml/itemProps3.xml><?xml version="1.0" encoding="utf-8"?>
<ds:datastoreItem xmlns:ds="http://schemas.openxmlformats.org/officeDocument/2006/customXml" ds:itemID="{6A188082-4679-4EAC-9CC5-65BF7919B3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Amy Claridge</lastModifiedBy>
  <revision>5</revision>
  <dcterms:created xsi:type="dcterms:W3CDTF">2026-03-07T00:18:00.0000000Z</dcterms:created>
  <dcterms:modified xsi:type="dcterms:W3CDTF">2026-03-07T04:46:19.3230739Z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