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322DC04F" w:rsidR="009C7D49" w:rsidRPr="0004089D" w:rsidRDefault="00A01347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Feb. </w:t>
      </w:r>
      <w:r w:rsidR="00001D11">
        <w:rPr>
          <w:rFonts w:ascii="Aptos" w:hAnsi="Aptos"/>
          <w:b/>
          <w:bCs/>
        </w:rPr>
        <w:t>1</w:t>
      </w:r>
      <w:r w:rsidR="00A41814">
        <w:rPr>
          <w:rFonts w:ascii="Aptos" w:hAnsi="Aptos"/>
          <w:b/>
          <w:bCs/>
        </w:rPr>
        <w:t>7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66D068D3" w:rsidR="009C7D49" w:rsidRPr="0004089D" w:rsidRDefault="009C7D49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Nathan White, </w:t>
      </w:r>
      <w:r w:rsidR="002C5954">
        <w:rPr>
          <w:rFonts w:ascii="Aptos" w:hAnsi="Aptos" w:cs="Segoe UI"/>
        </w:rPr>
        <w:t xml:space="preserve">Melissa Schiel, </w:t>
      </w:r>
      <w:r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>, Anne Cubilie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45B3E1B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A41814">
        <w:rPr>
          <w:rFonts w:ascii="Aptos" w:hAnsi="Aptos" w:cs="Segoe UI"/>
        </w:rPr>
        <w:t>1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547E97AD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0AC3AAF7" w14:textId="78B31CD0" w:rsidR="00A41814" w:rsidRPr="00A41814" w:rsidRDefault="00A41814" w:rsidP="00A4181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A41814">
        <w:rPr>
          <w:rFonts w:ascii="Aptos" w:hAnsi="Aptos" w:cs="Segoe UI"/>
        </w:rPr>
        <w:t xml:space="preserve">Reported that the co-chairs forgot to compile a </w:t>
      </w:r>
      <w:r w:rsidRPr="00A41814">
        <w:rPr>
          <w:rFonts w:ascii="Aptos" w:hAnsi="Aptos" w:cs="Segoe UI"/>
        </w:rPr>
        <w:t xml:space="preserve">committee </w:t>
      </w:r>
      <w:r w:rsidRPr="00A41814">
        <w:rPr>
          <w:rFonts w:ascii="Aptos" w:hAnsi="Aptos" w:cs="Segoe UI"/>
        </w:rPr>
        <w:t>report for the</w:t>
      </w:r>
      <w:r w:rsidRPr="00A41814">
        <w:rPr>
          <w:rFonts w:ascii="Aptos" w:hAnsi="Aptos" w:cs="Segoe UI"/>
        </w:rPr>
        <w:t xml:space="preserve"> February 4 </w:t>
      </w:r>
      <w:r w:rsidRPr="00A41814">
        <w:rPr>
          <w:rFonts w:ascii="Aptos" w:hAnsi="Aptos" w:cs="Segoe UI"/>
        </w:rPr>
        <w:t>Faculty Senate meeting,</w:t>
      </w:r>
      <w:r w:rsidRPr="00A41814">
        <w:rPr>
          <w:rFonts w:ascii="Aptos" w:hAnsi="Aptos" w:cs="Segoe UI"/>
        </w:rPr>
        <w:t xml:space="preserve"> due to the recent “vote of no confidence” activity </w:t>
      </w:r>
    </w:p>
    <w:p w14:paraId="73721912" w14:textId="77777777" w:rsidR="00A41814" w:rsidRPr="00A41814" w:rsidRDefault="00A41814" w:rsidP="00A4181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A41814">
        <w:rPr>
          <w:rFonts w:ascii="Aptos" w:hAnsi="Aptos" w:cs="Segoe UI"/>
        </w:rPr>
        <w:t xml:space="preserve">EC </w:t>
      </w:r>
      <w:r w:rsidRPr="00A41814">
        <w:rPr>
          <w:rFonts w:ascii="Aptos" w:hAnsi="Aptos" w:cs="Segoe UI"/>
        </w:rPr>
        <w:t xml:space="preserve">has been notified </w:t>
      </w:r>
      <w:r w:rsidRPr="00A41814">
        <w:rPr>
          <w:rFonts w:ascii="Aptos" w:hAnsi="Aptos" w:cs="Segoe UI"/>
        </w:rPr>
        <w:t xml:space="preserve">of the oversight. </w:t>
      </w:r>
    </w:p>
    <w:p w14:paraId="3E75AF02" w14:textId="5AA819C6" w:rsidR="00A41814" w:rsidRPr="00A41814" w:rsidRDefault="00A41814" w:rsidP="00A4181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A41814">
        <w:rPr>
          <w:rFonts w:ascii="Aptos" w:hAnsi="Aptos" w:cs="Segoe UI"/>
        </w:rPr>
        <w:t xml:space="preserve">Will </w:t>
      </w:r>
      <w:r w:rsidRPr="00A41814">
        <w:rPr>
          <w:rFonts w:ascii="Aptos" w:hAnsi="Aptos" w:cs="Segoe UI"/>
        </w:rPr>
        <w:t>finalize and circulate the updated BFCC report fo</w:t>
      </w:r>
      <w:r w:rsidRPr="00A41814">
        <w:rPr>
          <w:rFonts w:ascii="Aptos" w:hAnsi="Aptos" w:cs="Segoe UI"/>
        </w:rPr>
        <w:t>r</w:t>
      </w:r>
      <w:r w:rsidRPr="00A41814">
        <w:rPr>
          <w:rFonts w:ascii="Aptos" w:hAnsi="Aptos" w:cs="Segoe UI"/>
        </w:rPr>
        <w:t xml:space="preserve"> committee review and an email vote before the next Senate meeting in March.</w:t>
      </w:r>
    </w:p>
    <w:p w14:paraId="7266D9B3" w14:textId="017EB7CA" w:rsidR="009C7D49" w:rsidRPr="0037399E" w:rsidRDefault="009C7D49" w:rsidP="00A01347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EC Report</w:t>
      </w:r>
    </w:p>
    <w:p w14:paraId="2BF3ECA0" w14:textId="15BC6845" w:rsidR="008E15EC" w:rsidRPr="008E15EC" w:rsidRDefault="00A41814" w:rsidP="00A41814">
      <w:pPr>
        <w:pStyle w:val="ListParagraph"/>
        <w:numPr>
          <w:ilvl w:val="0"/>
          <w:numId w:val="66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No EC report.</w:t>
      </w:r>
    </w:p>
    <w:p w14:paraId="1682ECAE" w14:textId="2536B725" w:rsidR="00FE6819" w:rsidRPr="0037399E" w:rsidRDefault="009C7D49" w:rsidP="0037399E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5EC0B90C" w14:textId="77777777" w:rsidR="00A41814" w:rsidRDefault="00A41814" w:rsidP="00A41814">
      <w:pPr>
        <w:numPr>
          <w:ilvl w:val="1"/>
          <w:numId w:val="22"/>
        </w:numPr>
        <w:rPr>
          <w:rFonts w:ascii="Aptos" w:hAnsi="Aptos" w:cs="Segoe UI"/>
          <w:b/>
          <w:bCs/>
        </w:rPr>
      </w:pPr>
      <w:r w:rsidRPr="00A41814">
        <w:rPr>
          <w:rFonts w:ascii="Aptos" w:hAnsi="Aptos" w:cs="Segoe UI"/>
          <w:b/>
          <w:bCs/>
        </w:rPr>
        <w:t>Review BFCC report (was due on Feb. 4)</w:t>
      </w:r>
    </w:p>
    <w:p w14:paraId="0CCB6FB3" w14:textId="10113505" w:rsidR="00A41814" w:rsidRPr="00A41814" w:rsidRDefault="00A41814" w:rsidP="00A41814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C</w:t>
      </w:r>
      <w:r w:rsidRPr="00A41814">
        <w:rPr>
          <w:rFonts w:ascii="Aptos" w:hAnsi="Aptos" w:cs="Segoe UI"/>
        </w:rPr>
        <w:t xml:space="preserve">ompleted work on the shared governance statement comparison and recommendations. </w:t>
      </w:r>
    </w:p>
    <w:p w14:paraId="64281770" w14:textId="77777777" w:rsid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Within this, c</w:t>
      </w:r>
      <w:r w:rsidRPr="00A41814">
        <w:rPr>
          <w:rFonts w:ascii="Aptos" w:hAnsi="Aptos" w:cs="Segoe UI"/>
        </w:rPr>
        <w:t xml:space="preserve">ompleted the motion previously passed related to review of bylaws and code for clarity and purpose. </w:t>
      </w:r>
    </w:p>
    <w:p w14:paraId="665A4105" w14:textId="03A821DF" w:rsidR="00A41814" w:rsidRP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D</w:t>
      </w:r>
      <w:r w:rsidRPr="00A41814">
        <w:rPr>
          <w:rFonts w:ascii="Aptos" w:hAnsi="Aptos" w:cs="Segoe UI"/>
        </w:rPr>
        <w:t xml:space="preserve">iscussed whether to mention additional work related to reviewing CBA implications, but agreed this was not necessary for the public-facing report. </w:t>
      </w:r>
    </w:p>
    <w:p w14:paraId="2F7D5BD2" w14:textId="71983431" w:rsidR="00A41814" w:rsidRDefault="00A41814" w:rsidP="00A41814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C</w:t>
      </w:r>
      <w:r w:rsidRPr="00A41814">
        <w:rPr>
          <w:rFonts w:ascii="Aptos" w:hAnsi="Aptos" w:cs="Segoe UI"/>
        </w:rPr>
        <w:t>onfirmed the report</w:t>
      </w:r>
      <w:r>
        <w:rPr>
          <w:rFonts w:ascii="Aptos" w:hAnsi="Aptos" w:cs="Segoe UI"/>
        </w:rPr>
        <w:t xml:space="preserve"> for Faculty Senate’s March meeting (which was due Feb. 4)</w:t>
      </w:r>
      <w:r w:rsidRPr="00A41814">
        <w:rPr>
          <w:rFonts w:ascii="Aptos" w:hAnsi="Aptos" w:cs="Segoe UI"/>
        </w:rPr>
        <w:t xml:space="preserve"> should remain concise, focused strictly on charges listed. </w:t>
      </w:r>
    </w:p>
    <w:p w14:paraId="29DFF91C" w14:textId="77777777" w:rsidR="00A41814" w:rsidRPr="00A41814" w:rsidRDefault="00A41814" w:rsidP="00A41814">
      <w:pPr>
        <w:numPr>
          <w:ilvl w:val="1"/>
          <w:numId w:val="22"/>
        </w:numPr>
        <w:rPr>
          <w:rFonts w:ascii="Aptos" w:hAnsi="Aptos" w:cs="Segoe UI"/>
          <w:b/>
          <w:bCs/>
        </w:rPr>
      </w:pPr>
      <w:r w:rsidRPr="00A41814">
        <w:rPr>
          <w:rFonts w:ascii="Aptos" w:hAnsi="Aptos" w:cs="Segoe UI"/>
          <w:b/>
          <w:bCs/>
        </w:rPr>
        <w:t>Charge 25</w:t>
      </w:r>
      <w:r w:rsidRPr="00A41814">
        <w:rPr>
          <w:rFonts w:ascii="Aptos" w:hAnsi="Aptos" w:cs="Segoe UI"/>
          <w:b/>
          <w:bCs/>
        </w:rPr>
        <w:noBreakHyphen/>
        <w:t>26.03 – Workload Unit Release for Senate Service</w:t>
      </w:r>
    </w:p>
    <w:p w14:paraId="25CCBA88" w14:textId="1EC93588" w:rsidR="00A41814" w:rsidRPr="00A41814" w:rsidRDefault="00A41814" w:rsidP="00A41814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Discussed t</w:t>
      </w:r>
      <w:r w:rsidRPr="00A41814">
        <w:rPr>
          <w:rFonts w:ascii="Aptos" w:hAnsi="Aptos" w:cs="Segoe UI"/>
        </w:rPr>
        <w:t xml:space="preserve">he need for a clear inventory of where roles and workload units are described in Code. </w:t>
      </w:r>
    </w:p>
    <w:p w14:paraId="089281A5" w14:textId="6BB0920B" w:rsid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lastRenderedPageBreak/>
        <w:t xml:space="preserve">A shared </w:t>
      </w:r>
      <w:hyperlink r:id="rId5" w:history="1">
        <w:r w:rsidRPr="00A41814">
          <w:rPr>
            <w:rStyle w:val="Hyperlink"/>
            <w:rFonts w:ascii="Aptos" w:hAnsi="Aptos" w:cs="Segoe UI"/>
          </w:rPr>
          <w:t>spreadsheet</w:t>
        </w:r>
      </w:hyperlink>
      <w:r w:rsidRPr="00A41814">
        <w:rPr>
          <w:rFonts w:ascii="Aptos" w:hAnsi="Aptos" w:cs="Segoe UI"/>
        </w:rPr>
        <w:t xml:space="preserve"> was created to track: Senate roles (chair, chair-elect, past chair, EC members, FLR, senators, committee chairs)</w:t>
      </w:r>
    </w:p>
    <w:p w14:paraId="6CFB1D84" w14:textId="77777777" w:rsidR="00A41814" w:rsidRDefault="00A41814" w:rsidP="00A41814">
      <w:pPr>
        <w:numPr>
          <w:ilvl w:val="4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Whether workload release is mentioned in Code</w:t>
      </w:r>
    </w:p>
    <w:p w14:paraId="765F57F9" w14:textId="77777777" w:rsidR="00A41814" w:rsidRDefault="00A41814" w:rsidP="00A41814">
      <w:pPr>
        <w:numPr>
          <w:ilvl w:val="4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How many units are stipulated</w:t>
      </w:r>
    </w:p>
    <w:p w14:paraId="3DE5674A" w14:textId="526B3865" w:rsidR="00A41814" w:rsidRPr="00A41814" w:rsidRDefault="00A41814" w:rsidP="00A41814">
      <w:pPr>
        <w:numPr>
          <w:ilvl w:val="4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Whether release is negotiable, reimbursed, or part of standard service load</w:t>
      </w:r>
    </w:p>
    <w:p w14:paraId="71237F18" w14:textId="77777777" w:rsidR="00A41814" w:rsidRDefault="00A41814" w:rsidP="00A41814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N</w:t>
      </w:r>
      <w:r w:rsidRPr="00A41814">
        <w:rPr>
          <w:rFonts w:ascii="Aptos" w:hAnsi="Aptos" w:cs="Segoe UI"/>
        </w:rPr>
        <w:t xml:space="preserve">oted inconsistencies in terminology between “compensatory funds” and “reimbursement,” and discussed adding these as clarification questions for EC. </w:t>
      </w:r>
    </w:p>
    <w:p w14:paraId="5169C572" w14:textId="14770398" w:rsidR="00A41814" w:rsidRP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 xml:space="preserve">The group noted ambiguity about whether Senate still controls its own workload budget or whether the </w:t>
      </w:r>
      <w:proofErr w:type="gramStart"/>
      <w:r w:rsidRPr="00A41814">
        <w:rPr>
          <w:rFonts w:ascii="Aptos" w:hAnsi="Aptos" w:cs="Segoe UI"/>
        </w:rPr>
        <w:t>Provost’s</w:t>
      </w:r>
      <w:proofErr w:type="gramEnd"/>
      <w:r w:rsidRPr="00A41814">
        <w:rPr>
          <w:rFonts w:ascii="Aptos" w:hAnsi="Aptos" w:cs="Segoe UI"/>
        </w:rPr>
        <w:t xml:space="preserve"> office now oversees release approvals. </w:t>
      </w:r>
      <w:r>
        <w:rPr>
          <w:rFonts w:ascii="Aptos" w:hAnsi="Aptos" w:cs="Segoe UI"/>
        </w:rPr>
        <w:t xml:space="preserve">If language about the negotiable nature of WLU release is added to Code this might need to be clarified. </w:t>
      </w:r>
    </w:p>
    <w:p w14:paraId="64040E40" w14:textId="36A91859" w:rsidR="00A41814" w:rsidRPr="00A41814" w:rsidRDefault="00A41814" w:rsidP="00A41814">
      <w:pPr>
        <w:numPr>
          <w:ilvl w:val="2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 xml:space="preserve">The committee agreed to: </w:t>
      </w:r>
    </w:p>
    <w:p w14:paraId="530F0DF3" w14:textId="77777777" w:rsid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Continue populating the spreadsheet with Code-referenced workload assignments.</w:t>
      </w:r>
    </w:p>
    <w:p w14:paraId="3371E308" w14:textId="4A0C4C37" w:rsidR="00A41814" w:rsidRPr="00A41814" w:rsidRDefault="00A41814" w:rsidP="00A41814">
      <w:pPr>
        <w:numPr>
          <w:ilvl w:val="3"/>
          <w:numId w:val="22"/>
        </w:numPr>
        <w:rPr>
          <w:rFonts w:ascii="Aptos" w:hAnsi="Aptos" w:cs="Segoe UI"/>
        </w:rPr>
      </w:pPr>
      <w:r w:rsidRPr="00A41814">
        <w:rPr>
          <w:rFonts w:ascii="Aptos" w:hAnsi="Aptos" w:cs="Segoe UI"/>
        </w:rPr>
        <w:t>Prepare clarifying questions for EC regarding budget authority, negotiation processes, and consistency of terminology.</w:t>
      </w:r>
    </w:p>
    <w:p w14:paraId="42BEB31D" w14:textId="77777777" w:rsidR="00EB2103" w:rsidRDefault="00EB2103" w:rsidP="008E15EC">
      <w:pPr>
        <w:rPr>
          <w:rFonts w:ascii="Aptos" w:hAnsi="Aptos" w:cs="Segoe UI"/>
          <w:b/>
          <w:bCs/>
        </w:rPr>
      </w:pPr>
    </w:p>
    <w:p w14:paraId="6B1E3F3A" w14:textId="33D58856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1E7E3473" w14:textId="77777777" w:rsidR="00A41814" w:rsidRDefault="008E15EC" w:rsidP="00846CAC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Hope will </w:t>
      </w:r>
      <w:r w:rsidR="00A41814">
        <w:rPr>
          <w:rFonts w:ascii="Aptos" w:hAnsi="Aptos" w:cs="Segoe UI"/>
        </w:rPr>
        <w:t>circulate follow-up questions with regard to BFCC 25-26.03</w:t>
      </w:r>
    </w:p>
    <w:p w14:paraId="05DEB0B7" w14:textId="59F96288" w:rsidR="00846CAC" w:rsidRPr="00A41814" w:rsidRDefault="00A41814" w:rsidP="000D6D52">
      <w:pPr>
        <w:pStyle w:val="ListParagraph"/>
        <w:numPr>
          <w:ilvl w:val="0"/>
          <w:numId w:val="58"/>
        </w:numPr>
        <w:rPr>
          <w:rFonts w:ascii="Aptos" w:hAnsi="Aptos" w:cs="Segoe UI"/>
          <w:b/>
          <w:bCs/>
        </w:rPr>
      </w:pPr>
      <w:r w:rsidRPr="00A41814">
        <w:rPr>
          <w:rFonts w:ascii="Aptos" w:hAnsi="Aptos" w:cs="Segoe UI"/>
        </w:rPr>
        <w:t>Hope will circulate BFCC report for March (Feb. 4)</w:t>
      </w:r>
      <w:r>
        <w:rPr>
          <w:rFonts w:ascii="Aptos" w:hAnsi="Aptos" w:cs="Segoe UI"/>
        </w:rPr>
        <w:t xml:space="preserve"> for email vote.</w:t>
      </w:r>
    </w:p>
    <w:p w14:paraId="48E3F796" w14:textId="77777777" w:rsidR="00A41814" w:rsidRPr="00A41814" w:rsidRDefault="00A41814" w:rsidP="00A41814">
      <w:pPr>
        <w:pStyle w:val="ListParagraph"/>
        <w:rPr>
          <w:rFonts w:ascii="Aptos" w:hAnsi="Aptos" w:cs="Segoe UI"/>
          <w:b/>
          <w:bCs/>
        </w:rPr>
      </w:pPr>
    </w:p>
    <w:p w14:paraId="1BAF4FE0" w14:textId="0AEECA97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213F8085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A41814">
        <w:rPr>
          <w:rFonts w:ascii="Aptos" w:hAnsi="Aptos"/>
        </w:rPr>
        <w:t>3</w:t>
      </w:r>
      <w:r w:rsidR="008E15EC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F869F8"/>
    <w:multiLevelType w:val="hybridMultilevel"/>
    <w:tmpl w:val="1190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64"/>
  </w:num>
  <w:num w:numId="3" w16cid:durableId="537202337">
    <w:abstractNumId w:val="59"/>
  </w:num>
  <w:num w:numId="4" w16cid:durableId="1157383018">
    <w:abstractNumId w:val="49"/>
  </w:num>
  <w:num w:numId="5" w16cid:durableId="1118259916">
    <w:abstractNumId w:val="69"/>
  </w:num>
  <w:num w:numId="6" w16cid:durableId="1667055404">
    <w:abstractNumId w:val="37"/>
  </w:num>
  <w:num w:numId="7" w16cid:durableId="43649315">
    <w:abstractNumId w:val="11"/>
  </w:num>
  <w:num w:numId="8" w16cid:durableId="390423863">
    <w:abstractNumId w:val="41"/>
  </w:num>
  <w:num w:numId="9" w16cid:durableId="542981686">
    <w:abstractNumId w:val="55"/>
  </w:num>
  <w:num w:numId="10" w16cid:durableId="279188692">
    <w:abstractNumId w:val="31"/>
  </w:num>
  <w:num w:numId="11" w16cid:durableId="1054354731">
    <w:abstractNumId w:val="68"/>
  </w:num>
  <w:num w:numId="12" w16cid:durableId="830876385">
    <w:abstractNumId w:val="52"/>
  </w:num>
  <w:num w:numId="13" w16cid:durableId="465661884">
    <w:abstractNumId w:val="30"/>
  </w:num>
  <w:num w:numId="14" w16cid:durableId="1507482208">
    <w:abstractNumId w:val="44"/>
  </w:num>
  <w:num w:numId="15" w16cid:durableId="1093669706">
    <w:abstractNumId w:val="26"/>
  </w:num>
  <w:num w:numId="16" w16cid:durableId="1288313937">
    <w:abstractNumId w:val="6"/>
  </w:num>
  <w:num w:numId="17" w16cid:durableId="1019770771">
    <w:abstractNumId w:val="14"/>
  </w:num>
  <w:num w:numId="18" w16cid:durableId="1404376884">
    <w:abstractNumId w:val="42"/>
  </w:num>
  <w:num w:numId="19" w16cid:durableId="1318652021">
    <w:abstractNumId w:val="17"/>
  </w:num>
  <w:num w:numId="20" w16cid:durableId="1479303709">
    <w:abstractNumId w:val="27"/>
  </w:num>
  <w:num w:numId="21" w16cid:durableId="795870592">
    <w:abstractNumId w:val="18"/>
  </w:num>
  <w:num w:numId="22" w16cid:durableId="447698770">
    <w:abstractNumId w:val="57"/>
  </w:num>
  <w:num w:numId="23" w16cid:durableId="1234045582">
    <w:abstractNumId w:val="19"/>
  </w:num>
  <w:num w:numId="24" w16cid:durableId="626550297">
    <w:abstractNumId w:val="20"/>
  </w:num>
  <w:num w:numId="25" w16cid:durableId="246960549">
    <w:abstractNumId w:val="62"/>
  </w:num>
  <w:num w:numId="26" w16cid:durableId="1485315185">
    <w:abstractNumId w:val="3"/>
  </w:num>
  <w:num w:numId="27" w16cid:durableId="1933271369">
    <w:abstractNumId w:val="60"/>
  </w:num>
  <w:num w:numId="28" w16cid:durableId="757019809">
    <w:abstractNumId w:val="38"/>
  </w:num>
  <w:num w:numId="29" w16cid:durableId="751660941">
    <w:abstractNumId w:val="65"/>
  </w:num>
  <w:num w:numId="30" w16cid:durableId="286543810">
    <w:abstractNumId w:val="12"/>
  </w:num>
  <w:num w:numId="31" w16cid:durableId="738134014">
    <w:abstractNumId w:val="66"/>
  </w:num>
  <w:num w:numId="32" w16cid:durableId="1705251826">
    <w:abstractNumId w:val="53"/>
  </w:num>
  <w:num w:numId="33" w16cid:durableId="240793286">
    <w:abstractNumId w:val="70"/>
  </w:num>
  <w:num w:numId="34" w16cid:durableId="1854028093">
    <w:abstractNumId w:val="35"/>
  </w:num>
  <w:num w:numId="35" w16cid:durableId="1739791651">
    <w:abstractNumId w:val="63"/>
  </w:num>
  <w:num w:numId="36" w16cid:durableId="110367550">
    <w:abstractNumId w:val="45"/>
  </w:num>
  <w:num w:numId="37" w16cid:durableId="1553230343">
    <w:abstractNumId w:val="48"/>
  </w:num>
  <w:num w:numId="38" w16cid:durableId="1134324957">
    <w:abstractNumId w:val="24"/>
  </w:num>
  <w:num w:numId="39" w16cid:durableId="178012315">
    <w:abstractNumId w:val="46"/>
  </w:num>
  <w:num w:numId="40" w16cid:durableId="1333490092">
    <w:abstractNumId w:val="23"/>
  </w:num>
  <w:num w:numId="41" w16cid:durableId="949975309">
    <w:abstractNumId w:val="13"/>
  </w:num>
  <w:num w:numId="42" w16cid:durableId="91439136">
    <w:abstractNumId w:val="29"/>
  </w:num>
  <w:num w:numId="43" w16cid:durableId="1052728342">
    <w:abstractNumId w:val="7"/>
  </w:num>
  <w:num w:numId="44" w16cid:durableId="826239669">
    <w:abstractNumId w:val="2"/>
  </w:num>
  <w:num w:numId="45" w16cid:durableId="661085703">
    <w:abstractNumId w:val="40"/>
  </w:num>
  <w:num w:numId="46" w16cid:durableId="730426503">
    <w:abstractNumId w:val="56"/>
  </w:num>
  <w:num w:numId="47" w16cid:durableId="1073434085">
    <w:abstractNumId w:val="8"/>
  </w:num>
  <w:num w:numId="48" w16cid:durableId="1313024861">
    <w:abstractNumId w:val="5"/>
  </w:num>
  <w:num w:numId="49" w16cid:durableId="195506541">
    <w:abstractNumId w:val="10"/>
  </w:num>
  <w:num w:numId="50" w16cid:durableId="2125078406">
    <w:abstractNumId w:val="54"/>
  </w:num>
  <w:num w:numId="51" w16cid:durableId="825165690">
    <w:abstractNumId w:val="25"/>
  </w:num>
  <w:num w:numId="52" w16cid:durableId="479930924">
    <w:abstractNumId w:val="47"/>
  </w:num>
  <w:num w:numId="53" w16cid:durableId="1188325679">
    <w:abstractNumId w:val="4"/>
  </w:num>
  <w:num w:numId="54" w16cid:durableId="1395347220">
    <w:abstractNumId w:val="15"/>
  </w:num>
  <w:num w:numId="55" w16cid:durableId="62682844">
    <w:abstractNumId w:val="16"/>
  </w:num>
  <w:num w:numId="56" w16cid:durableId="1114062450">
    <w:abstractNumId w:val="51"/>
  </w:num>
  <w:num w:numId="57" w16cid:durableId="1521043667">
    <w:abstractNumId w:val="33"/>
  </w:num>
  <w:num w:numId="58" w16cid:durableId="22289761">
    <w:abstractNumId w:val="43"/>
  </w:num>
  <w:num w:numId="59" w16cid:durableId="169218347">
    <w:abstractNumId w:val="36"/>
  </w:num>
  <w:num w:numId="60" w16cid:durableId="2107384316">
    <w:abstractNumId w:val="50"/>
  </w:num>
  <w:num w:numId="61" w16cid:durableId="1131483906">
    <w:abstractNumId w:val="58"/>
  </w:num>
  <w:num w:numId="62" w16cid:durableId="88935036">
    <w:abstractNumId w:val="34"/>
  </w:num>
  <w:num w:numId="63" w16cid:durableId="1160391876">
    <w:abstractNumId w:val="9"/>
  </w:num>
  <w:num w:numId="64" w16cid:durableId="1589846581">
    <w:abstractNumId w:val="61"/>
  </w:num>
  <w:num w:numId="65" w16cid:durableId="1845245851">
    <w:abstractNumId w:val="0"/>
  </w:num>
  <w:num w:numId="66" w16cid:durableId="1526017084">
    <w:abstractNumId w:val="22"/>
  </w:num>
  <w:num w:numId="67" w16cid:durableId="946351334">
    <w:abstractNumId w:val="28"/>
  </w:num>
  <w:num w:numId="68" w16cid:durableId="646976838">
    <w:abstractNumId w:val="39"/>
  </w:num>
  <w:num w:numId="69" w16cid:durableId="631980712">
    <w:abstractNumId w:val="32"/>
  </w:num>
  <w:num w:numId="70" w16cid:durableId="1825195082">
    <w:abstractNumId w:val="21"/>
  </w:num>
  <w:num w:numId="71" w16cid:durableId="175583056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83443"/>
    <w:rsid w:val="001B5BB0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355FD"/>
    <w:rsid w:val="005579D9"/>
    <w:rsid w:val="00597F46"/>
    <w:rsid w:val="005F0390"/>
    <w:rsid w:val="006C6C86"/>
    <w:rsid w:val="00717815"/>
    <w:rsid w:val="00717CAE"/>
    <w:rsid w:val="00763DBB"/>
    <w:rsid w:val="007757F5"/>
    <w:rsid w:val="00793E78"/>
    <w:rsid w:val="007F170D"/>
    <w:rsid w:val="0081708C"/>
    <w:rsid w:val="00846CAC"/>
    <w:rsid w:val="008E15EC"/>
    <w:rsid w:val="00930E1E"/>
    <w:rsid w:val="00963678"/>
    <w:rsid w:val="00970D2C"/>
    <w:rsid w:val="009B2D9D"/>
    <w:rsid w:val="009C7D49"/>
    <w:rsid w:val="009D5503"/>
    <w:rsid w:val="00A01347"/>
    <w:rsid w:val="00A41814"/>
    <w:rsid w:val="00A57744"/>
    <w:rsid w:val="00AE51AD"/>
    <w:rsid w:val="00AF556C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wuwildcat.sharepoint.com/:x:/t/BFCC/IQCG1DcRtIMJRbwjv2KIvnJ_AbNFhIljgpFvcaJXKT12LTU?e=2U7CP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D027A-5588-4813-B71A-0626D8098E45}"/>
</file>

<file path=customXml/itemProps2.xml><?xml version="1.0" encoding="utf-8"?>
<ds:datastoreItem xmlns:ds="http://schemas.openxmlformats.org/officeDocument/2006/customXml" ds:itemID="{F38781D6-092E-4456-AE6A-0D58EEB74D72}"/>
</file>

<file path=customXml/itemProps3.xml><?xml version="1.0" encoding="utf-8"?>
<ds:datastoreItem xmlns:ds="http://schemas.openxmlformats.org/officeDocument/2006/customXml" ds:itemID="{CF20F71F-4F0A-4AAE-9FFD-D2C31F32B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2088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4</cp:revision>
  <dcterms:created xsi:type="dcterms:W3CDTF">2026-02-19T19:25:00Z</dcterms:created>
  <dcterms:modified xsi:type="dcterms:W3CDTF">2026-02-19T20:28:00Z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