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40CC596D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14:paraId="056DB11F" w14:textId="5B99DBD1" w:rsidR="009C7D49" w:rsidRPr="0004089D" w:rsidRDefault="00AF556C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January </w:t>
      </w:r>
      <w:r w:rsidR="00B74405">
        <w:rPr>
          <w:rFonts w:ascii="Aptos" w:hAnsi="Aptos"/>
          <w:b/>
          <w:bCs/>
        </w:rPr>
        <w:t>13</w:t>
      </w:r>
      <w:r w:rsidR="009C7D49" w:rsidRPr="0004089D">
        <w:rPr>
          <w:rFonts w:ascii="Aptos" w:hAnsi="Aptos"/>
          <w:b/>
          <w:bCs/>
        </w:rPr>
        <w:t>, 202</w:t>
      </w:r>
      <w:r>
        <w:rPr>
          <w:rFonts w:ascii="Aptos" w:hAnsi="Aptos"/>
          <w:b/>
          <w:bCs/>
        </w:rPr>
        <w:t>6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5ADE0224" w:rsidR="009C7D49" w:rsidRPr="0004089D" w:rsidRDefault="00A5774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Amy Claridge,</w:t>
      </w:r>
      <w:r w:rsidR="009C7D49" w:rsidRPr="0004089D">
        <w:rPr>
          <w:rFonts w:ascii="Aptos" w:hAnsi="Aptos" w:cs="Segoe UI"/>
        </w:rPr>
        <w:t xml:space="preserve"> Nathan White, </w:t>
      </w:r>
      <w:r w:rsidR="002C5954">
        <w:rPr>
          <w:rFonts w:ascii="Aptos" w:hAnsi="Aptos" w:cs="Segoe UI"/>
        </w:rPr>
        <w:t xml:space="preserve">Melissa Schiel, </w:t>
      </w:r>
      <w:r w:rsidR="009C7D49" w:rsidRPr="0004089D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 xml:space="preserve">, Anne </w:t>
      </w:r>
      <w:proofErr w:type="spellStart"/>
      <w:r w:rsidR="00963678">
        <w:rPr>
          <w:rFonts w:ascii="Aptos" w:hAnsi="Aptos" w:cs="Segoe UI"/>
        </w:rPr>
        <w:t>Cubilie</w:t>
      </w:r>
      <w:proofErr w:type="spellEnd"/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70502028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B74405">
        <w:rPr>
          <w:rFonts w:ascii="Aptos" w:hAnsi="Aptos" w:cs="Segoe UI"/>
        </w:rPr>
        <w:t>3</w:t>
      </w:r>
      <w:r w:rsidRPr="0004089D">
        <w:rPr>
          <w:rFonts w:ascii="Aptos" w:hAnsi="Aptos" w:cs="Segoe UI"/>
        </w:rPr>
        <w:t xml:space="preserve"> PM</w:t>
      </w:r>
    </w:p>
    <w:p w14:paraId="7129144E" w14:textId="135C631C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14:paraId="4FFCEADF" w14:textId="60048C3B" w:rsidR="009C7D49" w:rsidRPr="0004089D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56E6EF89" w14:textId="77777777" w:rsidR="00B74405" w:rsidRPr="00B74405" w:rsidRDefault="00B74405" w:rsidP="00B74405">
      <w:pPr>
        <w:numPr>
          <w:ilvl w:val="0"/>
          <w:numId w:val="51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Faculty Senate leadership recently learned that the administration is planning a process to revise or rewrite the Faculty Code, with 3 administrators and 3 faculty selected by administration to lead the effort.</w:t>
      </w:r>
    </w:p>
    <w:p w14:paraId="74803D39" w14:textId="77777777" w:rsidR="00B74405" w:rsidRPr="00B74405" w:rsidRDefault="00B74405" w:rsidP="00B74405">
      <w:pPr>
        <w:numPr>
          <w:ilvl w:val="0"/>
          <w:numId w:val="51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Communication from Faculty Senate leadership to the Board of Trustees indicated an interest in making the shared governance document “a living document.”</w:t>
      </w:r>
    </w:p>
    <w:p w14:paraId="76B9A778" w14:textId="77777777" w:rsidR="00B74405" w:rsidRPr="00B74405" w:rsidRDefault="00B74405" w:rsidP="00B74405">
      <w:pPr>
        <w:numPr>
          <w:ilvl w:val="0"/>
          <w:numId w:val="51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The BFCC’s written summary of Charge 25</w:t>
      </w:r>
      <w:r w:rsidRPr="00B74405">
        <w:rPr>
          <w:rFonts w:ascii="Aptos" w:hAnsi="Aptos" w:cs="Segoe UI"/>
        </w:rPr>
        <w:noBreakHyphen/>
        <w:t>26.02 discussions (prepared last week in response to these concerns) was approved via email earlier and has been placed into the Senate packet for the upcoming Senate meeting.</w:t>
      </w:r>
    </w:p>
    <w:p w14:paraId="717BB4F8" w14:textId="08350CDE" w:rsidR="00B74405" w:rsidRPr="00B74405" w:rsidRDefault="00B74405" w:rsidP="00FE6819">
      <w:pPr>
        <w:numPr>
          <w:ilvl w:val="0"/>
          <w:numId w:val="51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Additional update: revised Distinguished Faculty Award language is also going to Senate for approval.</w:t>
      </w:r>
    </w:p>
    <w:p w14:paraId="7266D9B3" w14:textId="36B7ADFD" w:rsidR="009C7D49" w:rsidRDefault="009C7D49" w:rsidP="009B2D9D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EC Report</w:t>
      </w:r>
    </w:p>
    <w:p w14:paraId="7DA760C2" w14:textId="327B1F2B" w:rsidR="00B74405" w:rsidRPr="00B74405" w:rsidRDefault="00B74405" w:rsidP="00B74405">
      <w:p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 xml:space="preserve">The BFCC received </w:t>
      </w:r>
      <w:r w:rsidRPr="00B74405">
        <w:rPr>
          <w:rFonts w:ascii="Aptos" w:hAnsi="Aptos" w:cs="Segoe UI"/>
        </w:rPr>
        <w:t xml:space="preserve">an update describing developments from meetings held the prior </w:t>
      </w:r>
      <w:r>
        <w:rPr>
          <w:rFonts w:ascii="Aptos" w:hAnsi="Aptos" w:cs="Segoe UI"/>
        </w:rPr>
        <w:t>week and earlier this week</w:t>
      </w:r>
      <w:r w:rsidRPr="00B74405">
        <w:rPr>
          <w:rFonts w:ascii="Aptos" w:hAnsi="Aptos" w:cs="Segoe UI"/>
        </w:rPr>
        <w:t>.</w:t>
      </w:r>
    </w:p>
    <w:p w14:paraId="08FE9AEF" w14:textId="0F80555C" w:rsidR="00B74405" w:rsidRPr="00B74405" w:rsidRDefault="00B74405" w:rsidP="00B74405">
      <w:pPr>
        <w:numPr>
          <w:ilvl w:val="0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The President</w:t>
      </w:r>
      <w:r w:rsidR="002C5954">
        <w:rPr>
          <w:rFonts w:ascii="Aptos" w:hAnsi="Aptos" w:cs="Segoe UI"/>
        </w:rPr>
        <w:t xml:space="preserve"> </w:t>
      </w:r>
      <w:r w:rsidRPr="00B74405">
        <w:rPr>
          <w:rFonts w:ascii="Aptos" w:hAnsi="Aptos" w:cs="Segoe UI"/>
        </w:rPr>
        <w:t xml:space="preserve">told leaders of Senate, ADCO, and UFC that: </w:t>
      </w:r>
    </w:p>
    <w:p w14:paraId="2A8A6DAF" w14:textId="6F91F5AC" w:rsidR="00B74405" w:rsidRPr="00B74405" w:rsidRDefault="002C5954" w:rsidP="00B74405">
      <w:pPr>
        <w:numPr>
          <w:ilvl w:val="1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 xml:space="preserve">The BOT says the </w:t>
      </w:r>
      <w:r w:rsidR="00B74405">
        <w:rPr>
          <w:rFonts w:ascii="Aptos" w:hAnsi="Aptos" w:cs="Segoe UI"/>
        </w:rPr>
        <w:t>Faculty Code</w:t>
      </w:r>
      <w:r w:rsidR="00B74405" w:rsidRPr="00B74405">
        <w:rPr>
          <w:rFonts w:ascii="Aptos" w:hAnsi="Aptos" w:cs="Segoe UI"/>
        </w:rPr>
        <w:t xml:space="preserve"> would no longer fall under Faculty Senate purview.</w:t>
      </w:r>
    </w:p>
    <w:p w14:paraId="1B9EA885" w14:textId="77777777" w:rsidR="00B74405" w:rsidRPr="00B74405" w:rsidRDefault="00B74405" w:rsidP="00B74405">
      <w:pPr>
        <w:numPr>
          <w:ilvl w:val="1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The Faculty Code would become “a set of guidelines,” not a faculty</w:t>
      </w:r>
      <w:r w:rsidRPr="00B74405">
        <w:rPr>
          <w:rFonts w:ascii="Aptos" w:hAnsi="Aptos" w:cs="Segoe UI"/>
        </w:rPr>
        <w:noBreakHyphen/>
        <w:t>governed document.</w:t>
      </w:r>
    </w:p>
    <w:p w14:paraId="30B3B6E8" w14:textId="77777777" w:rsidR="00B74405" w:rsidRPr="00B74405" w:rsidRDefault="00B74405" w:rsidP="00B74405">
      <w:pPr>
        <w:numPr>
          <w:ilvl w:val="1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Senate would see a significant reduction in scope, potentially reduced to only the Curriculum Committee.</w:t>
      </w:r>
    </w:p>
    <w:p w14:paraId="797CABC8" w14:textId="77777777" w:rsidR="00B74405" w:rsidRPr="00B74405" w:rsidRDefault="00B74405" w:rsidP="00B74405">
      <w:pPr>
        <w:numPr>
          <w:ilvl w:val="1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Only one faculty representative from each of Senate, ADCO, and UFC would serve on the rewriting group.</w:t>
      </w:r>
    </w:p>
    <w:p w14:paraId="5DD1F80C" w14:textId="77777777" w:rsidR="00B74405" w:rsidRPr="00B74405" w:rsidRDefault="00B74405" w:rsidP="00B74405">
      <w:pPr>
        <w:numPr>
          <w:ilvl w:val="1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lastRenderedPageBreak/>
        <w:t>A draft campus</w:t>
      </w:r>
      <w:r w:rsidRPr="00B74405">
        <w:rPr>
          <w:rFonts w:ascii="Aptos" w:hAnsi="Aptos" w:cs="Segoe UI"/>
        </w:rPr>
        <w:noBreakHyphen/>
        <w:t>wide email was prepared for faculty leadership to sign, endorsing this process.</w:t>
      </w:r>
    </w:p>
    <w:p w14:paraId="5B25D400" w14:textId="78AF2282" w:rsidR="00B74405" w:rsidRPr="00B74405" w:rsidRDefault="00B74405" w:rsidP="00B74405">
      <w:pPr>
        <w:numPr>
          <w:ilvl w:val="1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Leaders were asked to agree by Tuesday</w:t>
      </w:r>
      <w:r w:rsidR="00DE2238">
        <w:rPr>
          <w:rFonts w:ascii="Aptos" w:hAnsi="Aptos" w:cs="Segoe UI"/>
        </w:rPr>
        <w:t xml:space="preserve"> (01/13/2026)</w:t>
      </w:r>
      <w:r w:rsidRPr="00B74405">
        <w:rPr>
          <w:rFonts w:ascii="Aptos" w:hAnsi="Aptos" w:cs="Segoe UI"/>
        </w:rPr>
        <w:t>; EC negotiated until Thursday</w:t>
      </w:r>
      <w:r w:rsidR="00DE2238">
        <w:rPr>
          <w:rFonts w:ascii="Aptos" w:hAnsi="Aptos" w:cs="Segoe UI"/>
        </w:rPr>
        <w:t xml:space="preserve"> (01/15/26)</w:t>
      </w:r>
      <w:r w:rsidRPr="00B74405">
        <w:rPr>
          <w:rFonts w:ascii="Aptos" w:hAnsi="Aptos" w:cs="Segoe UI"/>
        </w:rPr>
        <w:t xml:space="preserve"> to consult with Senate.</w:t>
      </w:r>
    </w:p>
    <w:p w14:paraId="4DA144BD" w14:textId="77777777" w:rsidR="00B74405" w:rsidRDefault="00B74405" w:rsidP="00B74405">
      <w:pPr>
        <w:pStyle w:val="ListParagraph"/>
        <w:numPr>
          <w:ilvl w:val="0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Concerns raised by BFCC members:</w:t>
      </w:r>
    </w:p>
    <w:p w14:paraId="7F68AA08" w14:textId="77777777" w:rsidR="00B74405" w:rsidRDefault="00B74405" w:rsidP="00B74405">
      <w:pPr>
        <w:pStyle w:val="ListParagraph"/>
        <w:numPr>
          <w:ilvl w:val="1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Shared governance and process violations</w:t>
      </w:r>
    </w:p>
    <w:p w14:paraId="1608014E" w14:textId="2F3D3A98" w:rsidR="00B74405" w:rsidRDefault="002C5954" w:rsidP="00B74405">
      <w:pPr>
        <w:pStyle w:val="ListParagraph"/>
        <w:numPr>
          <w:ilvl w:val="2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>Members expressed that p</w:t>
      </w:r>
      <w:r w:rsidR="00B74405" w:rsidRPr="00B74405">
        <w:rPr>
          <w:rFonts w:ascii="Aptos" w:hAnsi="Aptos" w:cs="Segoe UI"/>
        </w:rPr>
        <w:t>roposed actions represented a breach of shared governance traditions, university precedent, and faculty authority.</w:t>
      </w:r>
    </w:p>
    <w:p w14:paraId="443DA6CE" w14:textId="77777777" w:rsidR="00B74405" w:rsidRDefault="00B74405" w:rsidP="00B74405">
      <w:pPr>
        <w:pStyle w:val="ListParagraph"/>
        <w:numPr>
          <w:ilvl w:val="1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Communication to faculty</w:t>
      </w:r>
    </w:p>
    <w:p w14:paraId="117BEB59" w14:textId="621EB673" w:rsidR="00B74405" w:rsidRDefault="00B74405" w:rsidP="00B74405">
      <w:pPr>
        <w:pStyle w:val="ListParagraph"/>
        <w:numPr>
          <w:ilvl w:val="2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 xml:space="preserve">Members </w:t>
      </w:r>
      <w:r w:rsidR="002C5954">
        <w:rPr>
          <w:rFonts w:ascii="Aptos" w:hAnsi="Aptos" w:cs="Segoe UI"/>
        </w:rPr>
        <w:t xml:space="preserve">discussed the necessity of informing </w:t>
      </w:r>
      <w:r w:rsidRPr="00B74405">
        <w:rPr>
          <w:rFonts w:ascii="Aptos" w:hAnsi="Aptos" w:cs="Segoe UI"/>
        </w:rPr>
        <w:t xml:space="preserve">departments </w:t>
      </w:r>
      <w:r w:rsidR="002C5954">
        <w:rPr>
          <w:rFonts w:ascii="Aptos" w:hAnsi="Aptos" w:cs="Segoe UI"/>
        </w:rPr>
        <w:t>before</w:t>
      </w:r>
      <w:r w:rsidRPr="00B74405">
        <w:rPr>
          <w:rFonts w:ascii="Aptos" w:hAnsi="Aptos" w:cs="Segoe UI"/>
        </w:rPr>
        <w:t xml:space="preserve"> any Senate vote or endorsement of such a process.</w:t>
      </w:r>
    </w:p>
    <w:p w14:paraId="78AC76C8" w14:textId="39099325" w:rsidR="00B74405" w:rsidRDefault="00B74405" w:rsidP="00B74405">
      <w:pPr>
        <w:pStyle w:val="ListParagraph"/>
        <w:numPr>
          <w:ilvl w:val="2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 xml:space="preserve">Members </w:t>
      </w:r>
      <w:r w:rsidR="002C5954">
        <w:rPr>
          <w:rFonts w:ascii="Aptos" w:hAnsi="Aptos" w:cs="Segoe UI"/>
        </w:rPr>
        <w:t>noted</w:t>
      </w:r>
      <w:r w:rsidRPr="00B74405">
        <w:rPr>
          <w:rFonts w:ascii="Aptos" w:hAnsi="Aptos" w:cs="Segoe UI"/>
        </w:rPr>
        <w:t xml:space="preserve"> that any actions by Senate’s Executive Committee should not take place without broad consultation.</w:t>
      </w:r>
    </w:p>
    <w:p w14:paraId="0816450C" w14:textId="39CC36EC" w:rsidR="00B74405" w:rsidRPr="00B74405" w:rsidRDefault="00B74405" w:rsidP="00B74405">
      <w:pPr>
        <w:pStyle w:val="ListParagraph"/>
        <w:numPr>
          <w:ilvl w:val="0"/>
          <w:numId w:val="5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B74405">
        <w:rPr>
          <w:rFonts w:ascii="Aptos" w:hAnsi="Aptos" w:cs="Segoe UI"/>
        </w:rPr>
        <w:t>Amy indicated she would bring the committee’s concerns to EC that same afternoon.</w:t>
      </w:r>
    </w:p>
    <w:p w14:paraId="1682ECAE" w14:textId="3792BC19" w:rsidR="00FE6819" w:rsidRPr="00230D39" w:rsidRDefault="009C7D49" w:rsidP="00230D3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Main Business Items</w:t>
      </w:r>
    </w:p>
    <w:p w14:paraId="5DABC468" w14:textId="1A770003" w:rsidR="00963678" w:rsidRPr="00963678" w:rsidRDefault="00963678" w:rsidP="00963678">
      <w:pPr>
        <w:ind w:left="-360" w:firstLine="360"/>
        <w:rPr>
          <w:rFonts w:ascii="Aptos" w:hAnsi="Aptos" w:cs="Segoe UI"/>
        </w:rPr>
      </w:pPr>
      <w:r w:rsidRPr="00963678">
        <w:rPr>
          <w:rFonts w:ascii="Aptos" w:hAnsi="Aptos" w:cs="Segoe UI"/>
          <w:b/>
          <w:bCs/>
        </w:rPr>
        <w:t>Charge 25-26.02 “Cleaning up” Code (Bylaws vs. Code):</w:t>
      </w:r>
      <w:r w:rsidRPr="00963678">
        <w:rPr>
          <w:rFonts w:ascii="Aptos" w:hAnsi="Aptos" w:cs="Segoe UI"/>
        </w:rPr>
        <w:t xml:space="preserve"> </w:t>
      </w:r>
    </w:p>
    <w:p w14:paraId="00EBAE92" w14:textId="77777777" w:rsidR="00B74405" w:rsidRPr="00B74405" w:rsidRDefault="00B74405" w:rsidP="00B74405">
      <w:pPr>
        <w:numPr>
          <w:ilvl w:val="1"/>
          <w:numId w:val="22"/>
        </w:numPr>
        <w:rPr>
          <w:rFonts w:ascii="Aptos" w:hAnsi="Aptos" w:cs="Segoe UI"/>
        </w:rPr>
      </w:pPr>
      <w:r w:rsidRPr="00B74405">
        <w:rPr>
          <w:rFonts w:ascii="Aptos" w:hAnsi="Aptos" w:cs="Segoe UI"/>
        </w:rPr>
        <w:t>Charge 25-26.02 “Cleaning” up code (bylaws v. code)</w:t>
      </w:r>
    </w:p>
    <w:p w14:paraId="294CE583" w14:textId="0724D2E5" w:rsidR="00963678" w:rsidRPr="00B74405" w:rsidRDefault="00B74405" w:rsidP="00963678">
      <w:pPr>
        <w:numPr>
          <w:ilvl w:val="2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We had planned to r</w:t>
      </w:r>
      <w:r w:rsidRPr="00B74405">
        <w:rPr>
          <w:rFonts w:ascii="Aptos" w:hAnsi="Aptos" w:cs="Segoe UI"/>
        </w:rPr>
        <w:t xml:space="preserve">eview </w:t>
      </w:r>
      <w:r w:rsidR="00DE2238">
        <w:rPr>
          <w:rFonts w:ascii="Aptos" w:hAnsi="Aptos" w:cs="Segoe UI"/>
        </w:rPr>
        <w:t xml:space="preserve">a </w:t>
      </w:r>
      <w:r w:rsidRPr="00B74405">
        <w:rPr>
          <w:rFonts w:ascii="Aptos" w:hAnsi="Aptos" w:cs="Segoe UI"/>
        </w:rPr>
        <w:t>side-by-side of Code IV.F.1-6 and Bylaws VII.A-E for duplicative language and decide which needs to be in bylaws v. code</w:t>
      </w:r>
      <w:r>
        <w:rPr>
          <w:rFonts w:ascii="Aptos" w:hAnsi="Aptos" w:cs="Segoe UI"/>
        </w:rPr>
        <w:t xml:space="preserve"> and to </w:t>
      </w:r>
      <w:r w:rsidR="00DE2238">
        <w:rPr>
          <w:rFonts w:ascii="Aptos" w:hAnsi="Aptos" w:cs="Segoe UI"/>
        </w:rPr>
        <w:t>c</w:t>
      </w:r>
      <w:r w:rsidRPr="00B74405">
        <w:rPr>
          <w:rFonts w:ascii="Aptos" w:hAnsi="Aptos" w:cs="Segoe UI"/>
        </w:rPr>
        <w:t>ompile observations from shared governance documents</w:t>
      </w:r>
      <w:r>
        <w:rPr>
          <w:rFonts w:ascii="Aptos" w:hAnsi="Aptos" w:cs="Segoe UI"/>
        </w:rPr>
        <w:t xml:space="preserve">. </w:t>
      </w:r>
      <w:r w:rsidR="00DE2238">
        <w:rPr>
          <w:rFonts w:ascii="Aptos" w:hAnsi="Aptos" w:cs="Segoe UI"/>
        </w:rPr>
        <w:t>However, w</w:t>
      </w:r>
      <w:r w:rsidRPr="00B74405">
        <w:rPr>
          <w:rFonts w:ascii="Aptos" w:hAnsi="Aptos" w:cs="Segoe UI"/>
        </w:rPr>
        <w:t>e were not able to get to the task</w:t>
      </w:r>
      <w:r>
        <w:rPr>
          <w:rFonts w:ascii="Aptos" w:hAnsi="Aptos" w:cs="Segoe UI"/>
        </w:rPr>
        <w:t>s</w:t>
      </w:r>
      <w:r w:rsidRPr="00B74405">
        <w:rPr>
          <w:rFonts w:ascii="Aptos" w:hAnsi="Aptos" w:cs="Segoe UI"/>
        </w:rPr>
        <w:t xml:space="preserve"> we had originally planned for this day due to the developments outlined above. </w:t>
      </w:r>
    </w:p>
    <w:p w14:paraId="1243AF17" w14:textId="77777777" w:rsidR="00FE6819" w:rsidRDefault="00FE6819" w:rsidP="000D6D52">
      <w:pPr>
        <w:rPr>
          <w:rFonts w:ascii="Aptos" w:hAnsi="Aptos" w:cs="Segoe UI"/>
          <w:b/>
          <w:bCs/>
        </w:rPr>
      </w:pPr>
    </w:p>
    <w:p w14:paraId="1BAF4FE0" w14:textId="457E1DA2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54B54200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963678">
        <w:rPr>
          <w:rFonts w:ascii="Aptos" w:hAnsi="Aptos"/>
        </w:rPr>
        <w:t>2:0</w:t>
      </w:r>
      <w:r w:rsidR="00B74405">
        <w:rPr>
          <w:rFonts w:ascii="Aptos" w:hAnsi="Aptos"/>
        </w:rPr>
        <w:t>4</w:t>
      </w:r>
      <w:r w:rsidR="00963678">
        <w:rPr>
          <w:rFonts w:ascii="Aptos" w:hAnsi="Aptos"/>
        </w:rPr>
        <w:t xml:space="preserve"> </w:t>
      </w:r>
      <w:r w:rsidR="00F443C5" w:rsidRPr="0004089D">
        <w:rPr>
          <w:rFonts w:ascii="Aptos" w:hAnsi="Aptos"/>
        </w:rPr>
        <w:t>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F869F8"/>
    <w:multiLevelType w:val="hybridMultilevel"/>
    <w:tmpl w:val="51C2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74914"/>
    <w:multiLevelType w:val="hybridMultilevel"/>
    <w:tmpl w:val="432C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47"/>
  </w:num>
  <w:num w:numId="3" w16cid:durableId="537202337">
    <w:abstractNumId w:val="43"/>
  </w:num>
  <w:num w:numId="4" w16cid:durableId="1157383018">
    <w:abstractNumId w:val="36"/>
  </w:num>
  <w:num w:numId="5" w16cid:durableId="1118259916">
    <w:abstractNumId w:val="51"/>
  </w:num>
  <w:num w:numId="6" w16cid:durableId="1667055404">
    <w:abstractNumId w:val="26"/>
  </w:num>
  <w:num w:numId="7" w16cid:durableId="43649315">
    <w:abstractNumId w:val="9"/>
  </w:num>
  <w:num w:numId="8" w16cid:durableId="390423863">
    <w:abstractNumId w:val="29"/>
  </w:num>
  <w:num w:numId="9" w16cid:durableId="542981686">
    <w:abstractNumId w:val="40"/>
  </w:num>
  <w:num w:numId="10" w16cid:durableId="279188692">
    <w:abstractNumId w:val="24"/>
  </w:num>
  <w:num w:numId="11" w16cid:durableId="1054354731">
    <w:abstractNumId w:val="50"/>
  </w:num>
  <w:num w:numId="12" w16cid:durableId="830876385">
    <w:abstractNumId w:val="37"/>
  </w:num>
  <w:num w:numId="13" w16cid:durableId="465661884">
    <w:abstractNumId w:val="23"/>
  </w:num>
  <w:num w:numId="14" w16cid:durableId="1507482208">
    <w:abstractNumId w:val="31"/>
  </w:num>
  <w:num w:numId="15" w16cid:durableId="1093669706">
    <w:abstractNumId w:val="20"/>
  </w:num>
  <w:num w:numId="16" w16cid:durableId="1288313937">
    <w:abstractNumId w:val="5"/>
  </w:num>
  <w:num w:numId="17" w16cid:durableId="1019770771">
    <w:abstractNumId w:val="12"/>
  </w:num>
  <w:num w:numId="18" w16cid:durableId="1404376884">
    <w:abstractNumId w:val="30"/>
  </w:num>
  <w:num w:numId="19" w16cid:durableId="1318652021">
    <w:abstractNumId w:val="13"/>
  </w:num>
  <w:num w:numId="20" w16cid:durableId="1479303709">
    <w:abstractNumId w:val="21"/>
  </w:num>
  <w:num w:numId="21" w16cid:durableId="795870592">
    <w:abstractNumId w:val="14"/>
  </w:num>
  <w:num w:numId="22" w16cid:durableId="447698770">
    <w:abstractNumId w:val="42"/>
  </w:num>
  <w:num w:numId="23" w16cid:durableId="1234045582">
    <w:abstractNumId w:val="15"/>
  </w:num>
  <w:num w:numId="24" w16cid:durableId="626550297">
    <w:abstractNumId w:val="16"/>
  </w:num>
  <w:num w:numId="25" w16cid:durableId="246960549">
    <w:abstractNumId w:val="45"/>
  </w:num>
  <w:num w:numId="26" w16cid:durableId="1485315185">
    <w:abstractNumId w:val="2"/>
  </w:num>
  <w:num w:numId="27" w16cid:durableId="1933271369">
    <w:abstractNumId w:val="44"/>
  </w:num>
  <w:num w:numId="28" w16cid:durableId="757019809">
    <w:abstractNumId w:val="27"/>
  </w:num>
  <w:num w:numId="29" w16cid:durableId="751660941">
    <w:abstractNumId w:val="48"/>
  </w:num>
  <w:num w:numId="30" w16cid:durableId="286543810">
    <w:abstractNumId w:val="10"/>
  </w:num>
  <w:num w:numId="31" w16cid:durableId="738134014">
    <w:abstractNumId w:val="49"/>
  </w:num>
  <w:num w:numId="32" w16cid:durableId="1705251826">
    <w:abstractNumId w:val="38"/>
  </w:num>
  <w:num w:numId="33" w16cid:durableId="240793286">
    <w:abstractNumId w:val="52"/>
  </w:num>
  <w:num w:numId="34" w16cid:durableId="1854028093">
    <w:abstractNumId w:val="25"/>
  </w:num>
  <w:num w:numId="35" w16cid:durableId="1739791651">
    <w:abstractNumId w:val="46"/>
  </w:num>
  <w:num w:numId="36" w16cid:durableId="110367550">
    <w:abstractNumId w:val="32"/>
  </w:num>
  <w:num w:numId="37" w16cid:durableId="1553230343">
    <w:abstractNumId w:val="35"/>
  </w:num>
  <w:num w:numId="38" w16cid:durableId="1134324957">
    <w:abstractNumId w:val="18"/>
  </w:num>
  <w:num w:numId="39" w16cid:durableId="178012315">
    <w:abstractNumId w:val="33"/>
  </w:num>
  <w:num w:numId="40" w16cid:durableId="1333490092">
    <w:abstractNumId w:val="17"/>
  </w:num>
  <w:num w:numId="41" w16cid:durableId="949975309">
    <w:abstractNumId w:val="11"/>
  </w:num>
  <w:num w:numId="42" w16cid:durableId="91439136">
    <w:abstractNumId w:val="22"/>
  </w:num>
  <w:num w:numId="43" w16cid:durableId="1052728342">
    <w:abstractNumId w:val="6"/>
  </w:num>
  <w:num w:numId="44" w16cid:durableId="826239669">
    <w:abstractNumId w:val="1"/>
  </w:num>
  <w:num w:numId="45" w16cid:durableId="661085703">
    <w:abstractNumId w:val="28"/>
  </w:num>
  <w:num w:numId="46" w16cid:durableId="730426503">
    <w:abstractNumId w:val="41"/>
  </w:num>
  <w:num w:numId="47" w16cid:durableId="1073434085">
    <w:abstractNumId w:val="7"/>
  </w:num>
  <w:num w:numId="48" w16cid:durableId="1313024861">
    <w:abstractNumId w:val="4"/>
  </w:num>
  <w:num w:numId="49" w16cid:durableId="195506541">
    <w:abstractNumId w:val="8"/>
  </w:num>
  <w:num w:numId="50" w16cid:durableId="2125078406">
    <w:abstractNumId w:val="39"/>
  </w:num>
  <w:num w:numId="51" w16cid:durableId="825165690">
    <w:abstractNumId w:val="19"/>
  </w:num>
  <w:num w:numId="52" w16cid:durableId="479930924">
    <w:abstractNumId w:val="34"/>
  </w:num>
  <w:num w:numId="53" w16cid:durableId="1188325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0F5AA6"/>
    <w:rsid w:val="00183443"/>
    <w:rsid w:val="002106A9"/>
    <w:rsid w:val="00230D39"/>
    <w:rsid w:val="002C5954"/>
    <w:rsid w:val="002F0217"/>
    <w:rsid w:val="003505A7"/>
    <w:rsid w:val="003E0346"/>
    <w:rsid w:val="0042571A"/>
    <w:rsid w:val="00442933"/>
    <w:rsid w:val="0045405C"/>
    <w:rsid w:val="004A5001"/>
    <w:rsid w:val="004F4EA9"/>
    <w:rsid w:val="005355FD"/>
    <w:rsid w:val="00597F46"/>
    <w:rsid w:val="005F0390"/>
    <w:rsid w:val="006C6C86"/>
    <w:rsid w:val="00717815"/>
    <w:rsid w:val="00717CAE"/>
    <w:rsid w:val="007757F5"/>
    <w:rsid w:val="00793E78"/>
    <w:rsid w:val="007F170D"/>
    <w:rsid w:val="0081708C"/>
    <w:rsid w:val="00930E1E"/>
    <w:rsid w:val="00963678"/>
    <w:rsid w:val="00970D2C"/>
    <w:rsid w:val="009B2D9D"/>
    <w:rsid w:val="009C7D49"/>
    <w:rsid w:val="009D5503"/>
    <w:rsid w:val="00A57744"/>
    <w:rsid w:val="00AE51AD"/>
    <w:rsid w:val="00AF556C"/>
    <w:rsid w:val="00B27569"/>
    <w:rsid w:val="00B74405"/>
    <w:rsid w:val="00BA275C"/>
    <w:rsid w:val="00C11ACD"/>
    <w:rsid w:val="00D32C42"/>
    <w:rsid w:val="00D627F9"/>
    <w:rsid w:val="00DD3C5C"/>
    <w:rsid w:val="00DE2238"/>
    <w:rsid w:val="00F318DE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6E104-8D2E-4BCD-8266-412A1C1113DB}"/>
</file>

<file path=customXml/itemProps2.xml><?xml version="1.0" encoding="utf-8"?>
<ds:datastoreItem xmlns:ds="http://schemas.openxmlformats.org/officeDocument/2006/customXml" ds:itemID="{05E84D57-E8C2-4FE9-833F-7BFCFA533BA9}"/>
</file>

<file path=customXml/itemProps3.xml><?xml version="1.0" encoding="utf-8"?>
<ds:datastoreItem xmlns:ds="http://schemas.openxmlformats.org/officeDocument/2006/customXml" ds:itemID="{835C90DF-ACDF-4EDE-BC3B-BAAC1A4E3A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441</Words>
  <Characters>2295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6</cp:revision>
  <dcterms:created xsi:type="dcterms:W3CDTF">2026-01-15T20:00:00Z</dcterms:created>
  <dcterms:modified xsi:type="dcterms:W3CDTF">2026-01-22T01:36:00Z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